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08CB" w:rsidRPr="00F23A75" w:rsidRDefault="00437912" w:rsidP="003D40ED">
      <w:pPr>
        <w:spacing w:after="0"/>
        <w:ind w:right="-810"/>
        <w:jc w:val="center"/>
        <w:rPr>
          <w:rFonts w:ascii="Times New Roman" w:hAnsi="Times New Roman"/>
          <w:b/>
          <w:caps/>
          <w:noProof/>
          <w:sz w:val="24"/>
          <w:szCs w:val="24"/>
          <w:u w:val="single"/>
          <w:lang w:val="en-US"/>
        </w:rPr>
      </w:pPr>
      <w:r w:rsidRPr="00F23A75">
        <w:rPr>
          <w:rFonts w:ascii="Times New Roman" w:hAnsi="Times New Roman"/>
          <w:b/>
          <w:caps/>
          <w:noProof/>
          <w:sz w:val="24"/>
          <w:szCs w:val="24"/>
          <w:u w:val="single"/>
          <w:lang w:val="en-US"/>
        </w:rPr>
        <w:drawing>
          <wp:anchor distT="0" distB="0" distL="114300" distR="114300" simplePos="0" relativeHeight="251658240" behindDoc="0" locked="0" layoutInCell="1" allowOverlap="1">
            <wp:simplePos x="0" y="0"/>
            <wp:positionH relativeFrom="column">
              <wp:posOffset>-1524000</wp:posOffset>
            </wp:positionH>
            <wp:positionV relativeFrom="paragraph">
              <wp:posOffset>417195</wp:posOffset>
            </wp:positionV>
            <wp:extent cx="1381125" cy="8276590"/>
            <wp:effectExtent l="19050" t="0" r="9525"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tet_3A.jpg"/>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381125" cy="8276590"/>
                    </a:xfrm>
                    <a:prstGeom prst="rect">
                      <a:avLst/>
                    </a:prstGeom>
                  </pic:spPr>
                </pic:pic>
              </a:graphicData>
            </a:graphic>
          </wp:anchor>
        </w:drawing>
      </w:r>
      <w:r w:rsidR="00B31FF8" w:rsidRPr="00F23A75">
        <w:rPr>
          <w:rFonts w:ascii="Times New Roman" w:hAnsi="Times New Roman"/>
          <w:b/>
          <w:caps/>
          <w:noProof/>
          <w:sz w:val="24"/>
          <w:szCs w:val="24"/>
          <w:u w:val="single"/>
          <w:lang w:val="en-US"/>
        </w:rPr>
        <w:t>POZIȚIA CNIPMMR PRIVIND BUGETUL U.E. PENTRU 2021-2027</w:t>
      </w:r>
    </w:p>
    <w:p w:rsidR="003F3693" w:rsidRPr="00F23A75" w:rsidRDefault="003F3693" w:rsidP="004C27D4">
      <w:pPr>
        <w:spacing w:after="0"/>
        <w:ind w:right="-810"/>
        <w:jc w:val="both"/>
        <w:rPr>
          <w:rFonts w:ascii="Times New Roman" w:hAnsi="Times New Roman"/>
          <w:b/>
          <w:caps/>
          <w:noProof/>
          <w:sz w:val="18"/>
          <w:szCs w:val="18"/>
          <w:u w:val="single"/>
          <w:lang w:val="en-US"/>
        </w:rPr>
      </w:pPr>
    </w:p>
    <w:p w:rsidR="00B31FF8" w:rsidRPr="00F23A75" w:rsidRDefault="00B31FF8" w:rsidP="00B31FF8">
      <w:pPr>
        <w:pStyle w:val="ListParagraph"/>
        <w:numPr>
          <w:ilvl w:val="0"/>
          <w:numId w:val="7"/>
        </w:numPr>
        <w:spacing w:after="0"/>
        <w:ind w:right="-810"/>
        <w:jc w:val="center"/>
        <w:rPr>
          <w:rFonts w:ascii="Times New Roman" w:hAnsi="Times New Roman"/>
          <w:b/>
          <w:caps/>
          <w:noProof/>
          <w:sz w:val="24"/>
          <w:szCs w:val="24"/>
          <w:u w:val="single"/>
          <w:lang w:val="en-US"/>
        </w:rPr>
      </w:pPr>
      <w:r w:rsidRPr="00F23A75">
        <w:rPr>
          <w:rFonts w:ascii="Times New Roman" w:hAnsi="Times New Roman"/>
          <w:b/>
          <w:caps/>
          <w:noProof/>
          <w:sz w:val="24"/>
          <w:szCs w:val="24"/>
          <w:u w:val="single"/>
          <w:lang w:val="en-US"/>
        </w:rPr>
        <w:t xml:space="preserve">BUGETUL U.E. PROPUS </w:t>
      </w:r>
      <w:r w:rsidR="00C25651" w:rsidRPr="00F23A75">
        <w:rPr>
          <w:rFonts w:ascii="Times New Roman" w:hAnsi="Times New Roman"/>
          <w:b/>
          <w:caps/>
          <w:noProof/>
          <w:sz w:val="24"/>
          <w:szCs w:val="24"/>
          <w:u w:val="single"/>
          <w:lang w:val="en-US"/>
        </w:rPr>
        <w:t xml:space="preserve">DE C.E. </w:t>
      </w:r>
      <w:r w:rsidRPr="00F23A75">
        <w:rPr>
          <w:rFonts w:ascii="Times New Roman" w:hAnsi="Times New Roman"/>
          <w:b/>
          <w:caps/>
          <w:noProof/>
          <w:sz w:val="24"/>
          <w:szCs w:val="24"/>
          <w:u w:val="single"/>
          <w:lang w:val="en-US"/>
        </w:rPr>
        <w:t>PENTRU 2021-2027</w:t>
      </w:r>
    </w:p>
    <w:p w:rsidR="003F3693" w:rsidRPr="00F23A75" w:rsidRDefault="003F3693" w:rsidP="004C27D4">
      <w:pPr>
        <w:pStyle w:val="ListParagraph"/>
        <w:spacing w:after="0" w:line="240" w:lineRule="auto"/>
        <w:ind w:left="1080" w:right="-810"/>
        <w:jc w:val="both"/>
        <w:rPr>
          <w:rFonts w:ascii="Times New Roman" w:hAnsi="Times New Roman"/>
          <w:b/>
          <w:caps/>
          <w:noProof/>
          <w:sz w:val="24"/>
          <w:szCs w:val="24"/>
          <w:u w:val="single"/>
          <w:lang w:val="en-US"/>
        </w:rPr>
      </w:pPr>
    </w:p>
    <w:p w:rsidR="00CF74B8" w:rsidRPr="00F23A75" w:rsidRDefault="00CF74B8" w:rsidP="004C27D4">
      <w:pPr>
        <w:pStyle w:val="NormalWeb"/>
        <w:spacing w:before="0" w:beforeAutospacing="0" w:after="0" w:afterAutospacing="0"/>
        <w:ind w:right="-810" w:firstLine="720"/>
        <w:jc w:val="both"/>
      </w:pPr>
      <w:r w:rsidRPr="00F23A75">
        <w:t xml:space="preserve">Comisia Europeană a propus </w:t>
      </w:r>
      <w:r w:rsidR="00B31FF8" w:rsidRPr="00F23A75">
        <w:t>în data de</w:t>
      </w:r>
      <w:r w:rsidRPr="00F23A75">
        <w:t xml:space="preserve"> 2 mai</w:t>
      </w:r>
      <w:r w:rsidR="00B31FF8" w:rsidRPr="00F23A75">
        <w:t xml:space="preserve"> 2018</w:t>
      </w:r>
      <w:r w:rsidRPr="00F23A75">
        <w:t>, un buget pe termen lung pentru perioada 2021-2027</w:t>
      </w:r>
      <w:r w:rsidR="00B31FF8" w:rsidRPr="00F23A75">
        <w:t xml:space="preserve">, considerat a fi </w:t>
      </w:r>
      <w:r w:rsidRPr="00F23A75">
        <w:t xml:space="preserve">un </w:t>
      </w:r>
      <w:r w:rsidR="00B31FF8" w:rsidRPr="00F23A75">
        <w:t>“</w:t>
      </w:r>
      <w:r w:rsidRPr="00F23A75">
        <w:t>răspuns onest la realitatea actuală, în care se așteaptă ca Europa să joace un rol mai important în asigurarea securității și a stabilității într-o lume instabilă, într-un moment în care Brexit va lăsa un gol considerabil în buget</w:t>
      </w:r>
      <w:r w:rsidR="00B31FF8" w:rsidRPr="00F23A75">
        <w:t>”</w:t>
      </w:r>
      <w:r w:rsidRPr="00F23A75">
        <w:t>. Propunerea Comisiei răspunde acestei duble provocări prin reduceri de cheltuieli și prin noi resurse în egală măsură.</w:t>
      </w:r>
    </w:p>
    <w:p w:rsidR="00B31FF8" w:rsidRPr="00F23A75" w:rsidRDefault="00B31FF8" w:rsidP="004C27D4">
      <w:pPr>
        <w:pStyle w:val="NormalWeb"/>
        <w:spacing w:before="0" w:beforeAutospacing="0" w:after="0" w:afterAutospacing="0"/>
        <w:ind w:right="-810" w:firstLine="720"/>
        <w:jc w:val="both"/>
      </w:pPr>
    </w:p>
    <w:p w:rsidR="00B31FF8" w:rsidRPr="00F23A75" w:rsidRDefault="00B31FF8" w:rsidP="00B31FF8">
      <w:pPr>
        <w:pStyle w:val="NormalWeb"/>
        <w:spacing w:before="0" w:beforeAutospacing="0" w:after="0" w:afterAutospacing="0"/>
        <w:ind w:right="-810" w:firstLine="720"/>
        <w:jc w:val="both"/>
      </w:pPr>
      <w:r w:rsidRPr="00F23A75">
        <w:t>În ansamblu, Comisia propune un buget pe termen lung de </w:t>
      </w:r>
      <w:r w:rsidRPr="00F23A75">
        <w:rPr>
          <w:rStyle w:val="Strong"/>
        </w:rPr>
        <w:t>1.135 de miliarde de euro în credite de angajament </w:t>
      </w:r>
      <w:r w:rsidRPr="00F23A75">
        <w:t>(exprimate în prețurile din 2018)</w:t>
      </w:r>
      <w:bookmarkStart w:id="0" w:name="_ftnref1"/>
      <w:bookmarkEnd w:id="0"/>
      <w:r w:rsidRPr="00F23A75">
        <w:t> pentru perioada 2021-2027, echivalentul a </w:t>
      </w:r>
      <w:r w:rsidRPr="00F23A75">
        <w:rPr>
          <w:rStyle w:val="Strong"/>
        </w:rPr>
        <w:t>1,11% din venitul național brut al UE27 </w:t>
      </w:r>
      <w:r w:rsidRPr="00F23A75">
        <w:t>(VNB). Acest nivel al angajamentelor se traduce în 1.105 miliarde de euro (sau 1,08 % din VNB) în credite de plată (în prețurile din 2018</w:t>
      </w:r>
      <w:bookmarkStart w:id="1" w:name="_ftnref2"/>
      <w:bookmarkEnd w:id="1"/>
      <w:r w:rsidRPr="00F23A75">
        <w:t xml:space="preserve">). Aceasta include </w:t>
      </w:r>
      <w:r w:rsidRPr="00F23A75">
        <w:rPr>
          <w:b/>
        </w:rPr>
        <w:t>integrarea în bugetul UE a Fondului european de dezvoltare</w:t>
      </w:r>
      <w:r w:rsidRPr="00F23A75">
        <w:t xml:space="preserve"> – principalul instrument al UE de finanțare a cooperării pentru dezvoltare cu țări din Africa, zona Caraibilor și Pacific și care în prezent este un acord interguvernamental. Dacă se ia în considerare inflația, acesta este </w:t>
      </w:r>
      <w:r w:rsidRPr="00F23A75">
        <w:rPr>
          <w:b/>
        </w:rPr>
        <w:t>comparabil ca dimensiune cu bugetul actual pentru perioada 2014-2020</w:t>
      </w:r>
      <w:r w:rsidRPr="00F23A75">
        <w:t xml:space="preserve"> (inclusiv Fondul european de dezvoltare).</w:t>
      </w:r>
    </w:p>
    <w:p w:rsidR="00B31FF8" w:rsidRPr="00F23A75" w:rsidRDefault="00B31FF8" w:rsidP="00B31FF8">
      <w:pPr>
        <w:pStyle w:val="NormalWeb"/>
        <w:spacing w:before="0" w:beforeAutospacing="0" w:after="0" w:afterAutospacing="0"/>
        <w:ind w:right="-810" w:firstLine="720"/>
        <w:jc w:val="both"/>
      </w:pPr>
    </w:p>
    <w:p w:rsidR="00B31FF8" w:rsidRPr="00F23A75" w:rsidRDefault="00B31FF8" w:rsidP="00B31FF8">
      <w:pPr>
        <w:pStyle w:val="NormalWeb"/>
        <w:spacing w:before="0" w:beforeAutospacing="0" w:after="0" w:afterAutospacing="0"/>
        <w:ind w:right="-810" w:firstLine="720"/>
        <w:jc w:val="both"/>
        <w:rPr>
          <w:b/>
        </w:rPr>
      </w:pPr>
      <w:r w:rsidRPr="00F23A75">
        <w:t>Pentru a finanța prioritățile noi și urgente, se men</w:t>
      </w:r>
      <w:r w:rsidRPr="00F23A75">
        <w:rPr>
          <w:lang w:val="ro-RO"/>
        </w:rPr>
        <w:t xml:space="preserve">ționează că </w:t>
      </w:r>
      <w:r w:rsidRPr="00F23A75">
        <w:rPr>
          <w:rStyle w:val="Strong"/>
        </w:rPr>
        <w:t>vor trebui majorate actualele niveluri de finanțare</w:t>
      </w:r>
      <w:r w:rsidRPr="00F23A75">
        <w:t xml:space="preserve">. Investițiile actuale în domenii precum cercetarea și inovarea, tineretul, economia digitală, gestionarea frontierelor, securitatea și apărarea vor contribui la prosperitate, sustenabilitate și securitate în viitor. De exemplu, </w:t>
      </w:r>
      <w:r w:rsidRPr="00F23A75">
        <w:rPr>
          <w:b/>
        </w:rPr>
        <w:t>bugetul alocat programului Erasmus+ și al Corpului european de solidaritate va fi dublat.</w:t>
      </w:r>
    </w:p>
    <w:p w:rsidR="00B31FF8" w:rsidRPr="00F23A75" w:rsidRDefault="00B31FF8" w:rsidP="00B31FF8">
      <w:pPr>
        <w:pStyle w:val="NormalWeb"/>
        <w:spacing w:before="0" w:beforeAutospacing="0" w:after="0" w:afterAutospacing="0"/>
        <w:ind w:right="-810" w:firstLine="720"/>
        <w:jc w:val="both"/>
        <w:rPr>
          <w:b/>
        </w:rPr>
      </w:pPr>
    </w:p>
    <w:p w:rsidR="00C25651" w:rsidRPr="00F23A75" w:rsidRDefault="00B31FF8" w:rsidP="00C25651">
      <w:pPr>
        <w:pStyle w:val="NormalWeb"/>
        <w:spacing w:before="0" w:beforeAutospacing="0" w:after="0" w:afterAutospacing="0"/>
        <w:ind w:right="-810" w:firstLine="720"/>
        <w:jc w:val="both"/>
        <w:rPr>
          <w:b/>
        </w:rPr>
      </w:pPr>
      <w:r w:rsidRPr="00F23A75">
        <w:t xml:space="preserve">Comisia a examinat în mod critic </w:t>
      </w:r>
      <w:r w:rsidR="00872FCC" w:rsidRPr="00F23A75">
        <w:t xml:space="preserve">și </w:t>
      </w:r>
      <w:r w:rsidRPr="00F23A75">
        <w:t>domeniile în care se pot face </w:t>
      </w:r>
      <w:r w:rsidRPr="00F23A75">
        <w:rPr>
          <w:rStyle w:val="Strong"/>
        </w:rPr>
        <w:t>economii</w:t>
      </w:r>
      <w:r w:rsidRPr="00F23A75">
        <w:t> și în care se poate îmbunătăți </w:t>
      </w:r>
      <w:r w:rsidRPr="00F23A75">
        <w:rPr>
          <w:rStyle w:val="Strong"/>
        </w:rPr>
        <w:t>eficiența</w:t>
      </w:r>
      <w:r w:rsidRPr="00F23A75">
        <w:t xml:space="preserve">. Comisia propune o </w:t>
      </w:r>
      <w:r w:rsidRPr="00F23A75">
        <w:rPr>
          <w:b/>
        </w:rPr>
        <w:t>reducere moderată a finanțării pentru politica agricolă comună și politica de coeziune – cu aproximativ 5%</w:t>
      </w:r>
      <w:r w:rsidRPr="00F23A75">
        <w:t xml:space="preserve"> în cazul fiecăreia dintre ele – pentru a reflecta noua realitate a unei Uniuni cu 27 de state membre. Aceste politici vor fi modernizate pentru a se asigura că ele pot produce în continuare rezultate, consumând mai puține resurse, și că pot inclusiv sprijini noi priorități. De exemplu, </w:t>
      </w:r>
      <w:r w:rsidRPr="00F23A75">
        <w:rPr>
          <w:b/>
        </w:rPr>
        <w:t>politica de coeziune va avea un rol din ce în ce mai important de jucat în sprijinirea reformelor structurale și în integrarea pe termen lung a migranților</w:t>
      </w:r>
      <w:r w:rsidRPr="00F23A75">
        <w:t>.</w:t>
      </w:r>
    </w:p>
    <w:p w:rsidR="00C25651" w:rsidRPr="00F23A75" w:rsidRDefault="00C25651" w:rsidP="00C25651">
      <w:pPr>
        <w:pStyle w:val="NormalWeb"/>
        <w:spacing w:before="0" w:beforeAutospacing="0" w:after="0" w:afterAutospacing="0"/>
        <w:ind w:right="-810" w:firstLine="720"/>
        <w:jc w:val="both"/>
        <w:rPr>
          <w:b/>
        </w:rPr>
      </w:pPr>
    </w:p>
    <w:p w:rsidR="00B31FF8" w:rsidRPr="00F23A75" w:rsidRDefault="00B31FF8" w:rsidP="00C25651">
      <w:pPr>
        <w:pStyle w:val="NormalWeb"/>
        <w:spacing w:before="0" w:beforeAutospacing="0" w:after="0" w:afterAutospacing="0"/>
        <w:ind w:right="-810" w:firstLine="720"/>
        <w:jc w:val="both"/>
        <w:rPr>
          <w:b/>
        </w:rPr>
      </w:pPr>
      <w:r w:rsidRPr="00F23A75">
        <w:t xml:space="preserve">Rezultatul acestor schimbări va fi o </w:t>
      </w:r>
      <w:r w:rsidRPr="00F23A75">
        <w:rPr>
          <w:b/>
        </w:rPr>
        <w:t>reechilibrare a bugetului și acordarea unei priorități mai mari domeniilor în care bugetul UE poate avea un impact maxim.</w:t>
      </w:r>
    </w:p>
    <w:p w:rsidR="00B31FF8" w:rsidRPr="00F23A75" w:rsidRDefault="00B31FF8" w:rsidP="004C27D4">
      <w:pPr>
        <w:pStyle w:val="NormalWeb"/>
        <w:spacing w:before="0" w:beforeAutospacing="0" w:after="0" w:afterAutospacing="0"/>
        <w:ind w:right="-810" w:firstLine="720"/>
        <w:jc w:val="both"/>
      </w:pPr>
    </w:p>
    <w:p w:rsidR="00C25651" w:rsidRPr="00F23A75" w:rsidRDefault="00C25651" w:rsidP="00DD7CB4">
      <w:pPr>
        <w:pStyle w:val="NormalWeb"/>
        <w:spacing w:before="0" w:beforeAutospacing="0" w:after="0" w:afterAutospacing="0"/>
        <w:ind w:left="-540" w:right="-810" w:firstLine="720"/>
        <w:jc w:val="both"/>
      </w:pPr>
      <w:r w:rsidRPr="00F23A75">
        <w:t xml:space="preserve">O inovație majoră în cadrul bugetului propus este </w:t>
      </w:r>
      <w:r w:rsidRPr="00F23A75">
        <w:rPr>
          <w:b/>
        </w:rPr>
        <w:t>consolidarea legăturii dintre finanțarea UE și statul de drept</w:t>
      </w:r>
      <w:r w:rsidRPr="00F23A75">
        <w:t xml:space="preserve">. </w:t>
      </w:r>
      <w:r w:rsidRPr="00F23A75">
        <w:rPr>
          <w:b/>
        </w:rPr>
        <w:t>Respectarea statului de drept reprezintă o condiție prealabilă esențială pentru buna gestiune financiară și pentru eficacitatea finanțării</w:t>
      </w:r>
      <w:r w:rsidRPr="00F23A75">
        <w:t xml:space="preserve"> din partea UE. Comisia propune, prin urmare, </w:t>
      </w:r>
      <w:r w:rsidRPr="00F23A75">
        <w:rPr>
          <w:b/>
        </w:rPr>
        <w:t>un nou mecanism</w:t>
      </w:r>
      <w:r w:rsidRPr="00F23A75">
        <w:t xml:space="preserve"> care să protejeze bugetul UE de riscurile financiare legate de </w:t>
      </w:r>
      <w:r w:rsidRPr="00F23A75">
        <w:rPr>
          <w:b/>
        </w:rPr>
        <w:t>deficiențele generalizate care afectează statul de drept în statele membre</w:t>
      </w:r>
      <w:r w:rsidRPr="00F23A75">
        <w:t xml:space="preserve">. Cu ajutorul noilor instrumente propuse, </w:t>
      </w:r>
      <w:r w:rsidRPr="00F23A75">
        <w:rPr>
          <w:b/>
        </w:rPr>
        <w:t>Uniunea va putea să suspende, să reducă sau să restricționeze accesul la finanțarea din partea UE în mod proporțional cu natura, gravitatea și amploarea deficiențelor care afectează statul de drept</w:t>
      </w:r>
      <w:r w:rsidRPr="00F23A75">
        <w:t xml:space="preserve">. O astfel de decizie ar urma să fie propusă de Comisie și adoptată de Consiliu prin vot cu majoritate </w:t>
      </w:r>
      <w:r w:rsidRPr="00F23A75">
        <w:lastRenderedPageBreak/>
        <w:t>calificată inversă.</w:t>
      </w:r>
    </w:p>
    <w:p w:rsidR="00C25651" w:rsidRPr="00F23A75" w:rsidRDefault="00C25651" w:rsidP="00DD7CB4">
      <w:pPr>
        <w:pStyle w:val="NormalWeb"/>
        <w:spacing w:before="0" w:beforeAutospacing="0" w:after="0" w:afterAutospacing="0"/>
        <w:ind w:left="-540" w:right="-810" w:firstLine="720"/>
        <w:jc w:val="both"/>
      </w:pPr>
    </w:p>
    <w:p w:rsidR="00C25651" w:rsidRPr="00F23A75" w:rsidRDefault="00C25651" w:rsidP="00DD7CB4">
      <w:pPr>
        <w:pStyle w:val="NormalWeb"/>
        <w:spacing w:before="0" w:beforeAutospacing="0" w:after="0" w:afterAutospacing="0"/>
        <w:ind w:left="-540" w:right="-810" w:firstLine="720"/>
        <w:jc w:val="both"/>
      </w:pPr>
      <w:r w:rsidRPr="00F23A75">
        <w:t>În noul cadru financiar multianual, sunt propuse două noi instrumente pentru a promova stabilitatea zonei euro și convergența către zona euro:</w:t>
      </w:r>
    </w:p>
    <w:p w:rsidR="00C25651" w:rsidRPr="00F23A75" w:rsidRDefault="00C25651" w:rsidP="00DD7CB4">
      <w:pPr>
        <w:pStyle w:val="NormalWeb"/>
        <w:spacing w:before="0" w:beforeAutospacing="0" w:after="0" w:afterAutospacing="0"/>
        <w:ind w:left="-540" w:right="-810" w:firstLine="720"/>
        <w:jc w:val="both"/>
      </w:pPr>
      <w:r w:rsidRPr="00F23A75">
        <w:t>- Un nou </w:t>
      </w:r>
      <w:r w:rsidRPr="00F23A75">
        <w:rPr>
          <w:rStyle w:val="Strong"/>
        </w:rPr>
        <w:t>program de sprijin pentru reforme</w:t>
      </w:r>
      <w:r w:rsidRPr="00F23A75">
        <w:t>, care – cu un buget total de </w:t>
      </w:r>
      <w:r w:rsidRPr="00F23A75">
        <w:rPr>
          <w:rStyle w:val="Strong"/>
        </w:rPr>
        <w:t>25 de miliarde de euro </w:t>
      </w:r>
      <w:r w:rsidRPr="00F23A75">
        <w:t>– va oferi sprijin financiar și tehnic tuturor statelor membre pentru realizarea reformelor prioritare, în special în contextul semestrului european. În plus, un mecanism de convergență va oferi un sprijin specific statelor membre din afara zonei euro în contextul eforturilor acestora de aderare la moneda comună.</w:t>
      </w:r>
    </w:p>
    <w:p w:rsidR="00C25651" w:rsidRPr="00F23A75" w:rsidRDefault="00C25651" w:rsidP="00DD7CB4">
      <w:pPr>
        <w:pStyle w:val="NormalWeb"/>
        <w:spacing w:before="0" w:beforeAutospacing="0" w:after="0" w:afterAutospacing="0"/>
        <w:ind w:left="-540" w:right="-810" w:firstLine="720"/>
        <w:jc w:val="both"/>
      </w:pPr>
      <w:r w:rsidRPr="00F23A75">
        <w:t>- O </w:t>
      </w:r>
      <w:r w:rsidRPr="00F23A75">
        <w:rPr>
          <w:rStyle w:val="Strong"/>
        </w:rPr>
        <w:t>Funcție europeană de stabilizare a investițiilor</w:t>
      </w:r>
      <w:r w:rsidRPr="00F23A75">
        <w:t>, care va contribui la menținerea nivelului investițiilor în cazul șocurilor asimetrice majore. Aceasta va demara sub formă de împrumuturi reciproce („back-to-back”) de la bugetul UE</w:t>
      </w:r>
      <w:r w:rsidRPr="00F23A75">
        <w:rPr>
          <w:rStyle w:val="Strong"/>
        </w:rPr>
        <w:t> în valoare de până la 30 de miliarde de euro</w:t>
      </w:r>
      <w:r w:rsidRPr="00F23A75">
        <w:t>, la care se va adăuga o asistență financiară acordată statelor membre pentru acoperirea costurilor aferente dobânzii. Împrumuturile vor oferi sprijin financiar suplimentar în momentele în care finanțele publice vor fi limitate, însă investițiile prioritare vor trebui menținute.</w:t>
      </w:r>
    </w:p>
    <w:p w:rsidR="00C25651" w:rsidRPr="00F23A75" w:rsidRDefault="00C25651" w:rsidP="00DD7CB4">
      <w:pPr>
        <w:pStyle w:val="NormalWeb"/>
        <w:spacing w:before="0" w:beforeAutospacing="0" w:after="0" w:afterAutospacing="0"/>
        <w:ind w:left="-540" w:right="-810" w:firstLine="720"/>
        <w:jc w:val="both"/>
      </w:pPr>
    </w:p>
    <w:p w:rsidR="00C25651" w:rsidRPr="00F23A75" w:rsidRDefault="00C25651" w:rsidP="00DD7CB4">
      <w:pPr>
        <w:pStyle w:val="NormalWeb"/>
        <w:spacing w:before="0" w:beforeAutospacing="0" w:after="0" w:afterAutospacing="0"/>
        <w:ind w:left="-540" w:right="-810" w:firstLine="720"/>
        <w:jc w:val="both"/>
      </w:pPr>
      <w:r w:rsidRPr="00F23A75">
        <w:t xml:space="preserve">Noile priorități necesită noi investiții. Din acest motiv, Comisia propune să le finanțeze printr-o </w:t>
      </w:r>
      <w:r w:rsidRPr="00F23A75">
        <w:rPr>
          <w:b/>
        </w:rPr>
        <w:t>combinație de fonduri noi</w:t>
      </w:r>
      <w:r w:rsidRPr="00F23A75">
        <w:t xml:space="preserve"> (aproximativ 80%), realocări și economii (aproximativ 20%).</w:t>
      </w:r>
      <w:r w:rsidR="00F23A75" w:rsidRPr="00F23A75">
        <w:t xml:space="preserve"> </w:t>
      </w:r>
      <w:r w:rsidRPr="00F23A75">
        <w:t>Pe baza recomandărilor Grupului la nivel înalt privind „Viitoarea finanțare a UE”, Comisia propune modernizarea și simplificarea sistemului general de finanțare actual – „resurse proprii” – și diversificarea surselor de venituri. Comisia propune simplificarea sistemului actual de resurse proprii bazat pe taxa pe valoarea adăugată (TVA) și introducerea unui „coș” cuprinzând noi resurse proprii care să fie asociat priorităților noastre politice.</w:t>
      </w:r>
    </w:p>
    <w:p w:rsidR="00C25651" w:rsidRPr="00F23A75" w:rsidRDefault="00C25651" w:rsidP="00DD7CB4">
      <w:pPr>
        <w:pStyle w:val="NormalWeb"/>
        <w:spacing w:before="0" w:beforeAutospacing="0" w:after="0" w:afterAutospacing="0"/>
        <w:ind w:left="-540" w:right="-810" w:firstLine="720"/>
        <w:jc w:val="both"/>
      </w:pPr>
    </w:p>
    <w:p w:rsidR="00C25651" w:rsidRPr="00F23A75" w:rsidRDefault="00C25651" w:rsidP="00DD7CB4">
      <w:pPr>
        <w:pStyle w:val="NormalWeb"/>
        <w:spacing w:before="0" w:beforeAutospacing="0" w:after="0" w:afterAutospacing="0"/>
        <w:ind w:left="-540" w:right="-810" w:firstLine="720"/>
        <w:jc w:val="both"/>
      </w:pPr>
      <w:r w:rsidRPr="00F23A75">
        <w:t xml:space="preserve">Coșul de </w:t>
      </w:r>
      <w:r w:rsidRPr="00F23A75">
        <w:rPr>
          <w:b/>
        </w:rPr>
        <w:t>noi resurse proprii</w:t>
      </w:r>
      <w:r w:rsidRPr="00F23A75">
        <w:t xml:space="preserve"> propus cuprinde:</w:t>
      </w:r>
    </w:p>
    <w:p w:rsidR="00C25651" w:rsidRPr="00F23A75" w:rsidRDefault="00C25651" w:rsidP="00DD7CB4">
      <w:pPr>
        <w:pStyle w:val="NormalWeb"/>
        <w:spacing w:before="0" w:beforeAutospacing="0" w:after="0" w:afterAutospacing="0"/>
        <w:ind w:left="-540" w:right="-810" w:firstLine="720"/>
        <w:jc w:val="both"/>
        <w:rPr>
          <w:b/>
        </w:rPr>
      </w:pPr>
      <w:r w:rsidRPr="00F23A75">
        <w:t xml:space="preserve">- </w:t>
      </w:r>
      <w:r w:rsidRPr="00F23A75">
        <w:rPr>
          <w:b/>
        </w:rPr>
        <w:t>20% din veniturile provenite din sistemul de comercializare a certificatelor de emisii;</w:t>
      </w:r>
    </w:p>
    <w:p w:rsidR="00C25651" w:rsidRPr="00F23A75" w:rsidRDefault="00C25651" w:rsidP="00DD7CB4">
      <w:pPr>
        <w:pStyle w:val="NormalWeb"/>
        <w:spacing w:before="0" w:beforeAutospacing="0" w:after="0" w:afterAutospacing="0"/>
        <w:ind w:left="-540" w:right="-810" w:firstLine="720"/>
        <w:jc w:val="both"/>
      </w:pPr>
      <w:r w:rsidRPr="00F23A75">
        <w:t xml:space="preserve">- </w:t>
      </w:r>
      <w:r w:rsidRPr="00F23A75">
        <w:rPr>
          <w:b/>
        </w:rPr>
        <w:t>o cotă de prelevare de 3% aplicată noii baze fiscale consolidate comune a societăților</w:t>
      </w:r>
      <w:r w:rsidRPr="00F23A75">
        <w:t xml:space="preserve"> (care va fi introdusă treptat după adoptarea legislației necesare);</w:t>
      </w:r>
    </w:p>
    <w:p w:rsidR="00C25651" w:rsidRPr="00F23A75" w:rsidRDefault="00C25651" w:rsidP="00DD7CB4">
      <w:pPr>
        <w:pStyle w:val="NormalWeb"/>
        <w:spacing w:before="0" w:beforeAutospacing="0" w:after="0" w:afterAutospacing="0"/>
        <w:ind w:left="-540" w:right="-810" w:firstLine="720"/>
        <w:jc w:val="both"/>
      </w:pPr>
      <w:r w:rsidRPr="00F23A75">
        <w:t xml:space="preserve">- </w:t>
      </w:r>
      <w:r w:rsidRPr="00F23A75">
        <w:rPr>
          <w:b/>
        </w:rPr>
        <w:t>o contribuție națională</w:t>
      </w:r>
      <w:r w:rsidRPr="00F23A75">
        <w:t xml:space="preserve">, calculată pe baza </w:t>
      </w:r>
      <w:r w:rsidRPr="00F23A75">
        <w:rPr>
          <w:b/>
        </w:rPr>
        <w:t>cantității de deșeuri de ambalaje din plastic</w:t>
      </w:r>
      <w:r w:rsidRPr="00F23A75">
        <w:t xml:space="preserve"> </w:t>
      </w:r>
      <w:r w:rsidRPr="00F23A75">
        <w:rPr>
          <w:b/>
        </w:rPr>
        <w:t>care nu se reciclează în fiecare stat membru</w:t>
      </w:r>
      <w:r w:rsidRPr="00F23A75">
        <w:t xml:space="preserve"> (0,80 euro per kilogram).</w:t>
      </w:r>
    </w:p>
    <w:p w:rsidR="00C25651" w:rsidRPr="00F23A75" w:rsidRDefault="00C25651" w:rsidP="00DD7CB4">
      <w:pPr>
        <w:pStyle w:val="NormalWeb"/>
        <w:spacing w:before="0" w:beforeAutospacing="0" w:after="0" w:afterAutospacing="0"/>
        <w:ind w:left="-540" w:right="-810" w:firstLine="720"/>
        <w:jc w:val="both"/>
      </w:pPr>
    </w:p>
    <w:p w:rsidR="00C25651" w:rsidRPr="00F23A75" w:rsidRDefault="00C25651" w:rsidP="00DD7CB4">
      <w:pPr>
        <w:pStyle w:val="NormalWeb"/>
        <w:spacing w:before="0" w:beforeAutospacing="0" w:after="0" w:afterAutospacing="0"/>
        <w:ind w:left="-540" w:right="-810" w:firstLine="720"/>
        <w:jc w:val="both"/>
      </w:pPr>
      <w:r w:rsidRPr="00F23A75">
        <w:t xml:space="preserve">Aceste noi resurse proprii vor reprezenta aproximativ </w:t>
      </w:r>
      <w:r w:rsidRPr="00F23A75">
        <w:rPr>
          <w:b/>
        </w:rPr>
        <w:t>12% din totalul bugetului UE</w:t>
      </w:r>
      <w:r w:rsidRPr="00F23A75">
        <w:t xml:space="preserve"> și ar putea contribui cu până la 22 de miliarde de euro pe </w:t>
      </w:r>
      <w:proofErr w:type="gramStart"/>
      <w:r w:rsidRPr="00F23A75">
        <w:t>an</w:t>
      </w:r>
      <w:proofErr w:type="gramEnd"/>
      <w:r w:rsidRPr="00F23A75">
        <w:t xml:space="preserve"> la finanțarea noilor priorități.</w:t>
      </w:r>
    </w:p>
    <w:p w:rsidR="00C25651" w:rsidRPr="00F23A75" w:rsidRDefault="00C25651" w:rsidP="00DD7CB4">
      <w:pPr>
        <w:pStyle w:val="NormalWeb"/>
        <w:spacing w:before="0" w:beforeAutospacing="0" w:after="0" w:afterAutospacing="0"/>
        <w:ind w:left="-540" w:right="-810" w:firstLine="720"/>
        <w:jc w:val="both"/>
      </w:pPr>
    </w:p>
    <w:p w:rsidR="00C25651" w:rsidRPr="00F23A75" w:rsidRDefault="00C25651" w:rsidP="00DD7CB4">
      <w:pPr>
        <w:pStyle w:val="NormalWeb"/>
        <w:spacing w:before="0" w:beforeAutospacing="0" w:after="0" w:afterAutospacing="0"/>
        <w:ind w:left="-540" w:right="-810" w:firstLine="720"/>
        <w:jc w:val="both"/>
        <w:rPr>
          <w:b/>
        </w:rPr>
      </w:pPr>
      <w:r w:rsidRPr="00F23A75">
        <w:t xml:space="preserve">Comisia propune să se </w:t>
      </w:r>
      <w:r w:rsidRPr="00F23A75">
        <w:rPr>
          <w:b/>
        </w:rPr>
        <w:t>elimine toate corecțiile</w:t>
      </w:r>
      <w:r w:rsidRPr="00F23A75">
        <w:t xml:space="preserve"> și să se </w:t>
      </w:r>
      <w:r w:rsidRPr="00F23A75">
        <w:rPr>
          <w:b/>
        </w:rPr>
        <w:t>reducă de la 20% la 10% suma pe care o păstrează statele membre</w:t>
      </w:r>
      <w:r w:rsidRPr="00F23A75">
        <w:t xml:space="preserve"> atunci când colectează veniturile vamale (acestea fiind una dintre „resursele proprii”) pentru bugetul UE. Datorită celor două măsuri, bugetul UE va deveni mai simplu și mai echitabil. Pentru a se evita orice creștere bruscă și drastică a contribuțiilor unora dintre statele membre, Comisia propune </w:t>
      </w:r>
      <w:r w:rsidRPr="00F23A75">
        <w:rPr>
          <w:b/>
        </w:rPr>
        <w:t>eliminarea treptată a corecțiilor actuale pe parcursul unei perioade de cinci ani.</w:t>
      </w:r>
    </w:p>
    <w:p w:rsidR="00C25651" w:rsidRPr="00F23A75" w:rsidRDefault="00C25651" w:rsidP="00DD7CB4">
      <w:pPr>
        <w:pStyle w:val="NormalWeb"/>
        <w:spacing w:before="0" w:beforeAutospacing="0" w:after="0" w:afterAutospacing="0"/>
        <w:ind w:left="-540" w:right="-810" w:firstLine="720"/>
        <w:jc w:val="both"/>
        <w:rPr>
          <w:b/>
        </w:rPr>
      </w:pPr>
    </w:p>
    <w:p w:rsidR="00A04B2E" w:rsidRPr="00F23A75" w:rsidRDefault="002F674A" w:rsidP="00DD7CB4">
      <w:pPr>
        <w:pStyle w:val="NormalWeb"/>
        <w:numPr>
          <w:ilvl w:val="0"/>
          <w:numId w:val="7"/>
        </w:numPr>
        <w:spacing w:before="0" w:beforeAutospacing="0" w:after="0" w:afterAutospacing="0"/>
        <w:ind w:left="-540" w:right="-810" w:firstLine="0"/>
        <w:jc w:val="both"/>
        <w:rPr>
          <w:rStyle w:val="Strong"/>
          <w:caps/>
          <w:u w:val="single"/>
        </w:rPr>
      </w:pPr>
      <w:r w:rsidRPr="00F23A75">
        <w:rPr>
          <w:b/>
          <w:caps/>
          <w:noProof/>
          <w:u w:val="single"/>
        </w:rPr>
        <w:t>MODERNIZAREA POLITICII DE</w:t>
      </w:r>
      <w:r w:rsidR="00A04B2E" w:rsidRPr="00F23A75">
        <w:rPr>
          <w:b/>
          <w:caps/>
          <w:noProof/>
          <w:u w:val="single"/>
        </w:rPr>
        <w:t xml:space="preserve"> coeziune</w:t>
      </w:r>
      <w:r w:rsidR="00A04B2E" w:rsidRPr="00F23A75">
        <w:rPr>
          <w:bCs/>
          <w:caps/>
          <w:noProof/>
          <w:u w:val="single"/>
        </w:rPr>
        <w:t xml:space="preserve"> </w:t>
      </w:r>
    </w:p>
    <w:p w:rsidR="002F674A" w:rsidRPr="00F23A75" w:rsidRDefault="002F674A" w:rsidP="00DD7CB4">
      <w:pPr>
        <w:spacing w:before="100" w:beforeAutospacing="1" w:after="100" w:afterAutospacing="1" w:line="240" w:lineRule="auto"/>
        <w:ind w:left="-540" w:firstLine="360"/>
        <w:jc w:val="both"/>
        <w:rPr>
          <w:rFonts w:ascii="Times New Roman" w:eastAsia="Times New Roman" w:hAnsi="Times New Roman"/>
          <w:sz w:val="24"/>
          <w:szCs w:val="24"/>
          <w:lang w:val="en-US"/>
        </w:rPr>
      </w:pPr>
      <w:r w:rsidRPr="00F23A75">
        <w:rPr>
          <w:rFonts w:ascii="Times New Roman" w:eastAsia="Times New Roman" w:hAnsi="Times New Roman"/>
          <w:sz w:val="24"/>
          <w:szCs w:val="24"/>
          <w:lang w:val="en-US"/>
        </w:rPr>
        <w:t xml:space="preserve">Principalele </w:t>
      </w:r>
      <w:r w:rsidR="00166127" w:rsidRPr="00F23A75">
        <w:rPr>
          <w:rFonts w:ascii="Times New Roman" w:eastAsia="Times New Roman" w:hAnsi="Times New Roman"/>
          <w:sz w:val="24"/>
          <w:szCs w:val="24"/>
          <w:lang w:val="en-US"/>
        </w:rPr>
        <w:t>aspecte</w:t>
      </w:r>
      <w:r w:rsidRPr="00F23A75">
        <w:rPr>
          <w:rFonts w:ascii="Times New Roman" w:eastAsia="Times New Roman" w:hAnsi="Times New Roman"/>
          <w:sz w:val="24"/>
          <w:szCs w:val="24"/>
          <w:lang w:val="en-US"/>
        </w:rPr>
        <w:t xml:space="preserve"> ale propunerii Comisiei pentru modernizarea politicii de coeziune sunt:</w:t>
      </w:r>
    </w:p>
    <w:p w:rsidR="002F674A" w:rsidRPr="00F23A75" w:rsidRDefault="002F674A" w:rsidP="00DD7CB4">
      <w:pPr>
        <w:spacing w:before="100" w:beforeAutospacing="1" w:after="100" w:afterAutospacing="1" w:line="240" w:lineRule="auto"/>
        <w:ind w:left="-540" w:firstLine="360"/>
        <w:jc w:val="both"/>
        <w:rPr>
          <w:rFonts w:ascii="Times New Roman" w:eastAsia="Times New Roman" w:hAnsi="Times New Roman"/>
          <w:sz w:val="24"/>
          <w:szCs w:val="24"/>
          <w:lang w:val="en-US"/>
        </w:rPr>
      </w:pPr>
      <w:r w:rsidRPr="00F23A75">
        <w:rPr>
          <w:rFonts w:ascii="Times New Roman" w:eastAsia="Times New Roman" w:hAnsi="Times New Roman"/>
          <w:b/>
          <w:bCs/>
          <w:sz w:val="24"/>
          <w:szCs w:val="24"/>
          <w:lang w:val="en-US"/>
        </w:rPr>
        <w:t>1. Axarea pe priorități strategice de investiții, în cazul cărora UE este cea mai în măsură să obțină rezultate bune</w:t>
      </w:r>
      <w:r w:rsidRPr="00F23A75">
        <w:rPr>
          <w:rFonts w:ascii="Times New Roman" w:eastAsia="Times New Roman" w:hAnsi="Times New Roman"/>
          <w:sz w:val="24"/>
          <w:szCs w:val="24"/>
          <w:lang w:val="en-US"/>
        </w:rPr>
        <w:t xml:space="preserve">: Majoritatea investițiilor din Fondul european de dezvoltare regională și din Fondul de coeziune vor fi </w:t>
      </w:r>
      <w:r w:rsidRPr="00F23A75">
        <w:rPr>
          <w:rFonts w:ascii="Times New Roman" w:eastAsia="Times New Roman" w:hAnsi="Times New Roman"/>
          <w:b/>
          <w:sz w:val="24"/>
          <w:szCs w:val="24"/>
          <w:lang w:val="en-US"/>
        </w:rPr>
        <w:t>direcționate către inovare, sprijinirea micilor întreprinderi, tehnologiile digitale și modernizarea industrială</w:t>
      </w:r>
      <w:r w:rsidRPr="00F23A75">
        <w:rPr>
          <w:rFonts w:ascii="Times New Roman" w:eastAsia="Times New Roman" w:hAnsi="Times New Roman"/>
          <w:sz w:val="24"/>
          <w:szCs w:val="24"/>
          <w:lang w:val="en-US"/>
        </w:rPr>
        <w:t>. De asemenea, acestea vor fi folosite în scopul de a facilita tranziția spre o economie cu emisii scăzute de carbon și lupta împotriva schimbărilor climatice, pentru punerea în aplicare a Acordului de la Paris.</w:t>
      </w:r>
    </w:p>
    <w:p w:rsidR="002F674A" w:rsidRPr="00F23A75" w:rsidRDefault="002F674A" w:rsidP="00DD7CB4">
      <w:pPr>
        <w:spacing w:before="100" w:beforeAutospacing="1" w:after="100" w:afterAutospacing="1" w:line="240" w:lineRule="auto"/>
        <w:ind w:left="-540" w:firstLine="360"/>
        <w:jc w:val="both"/>
        <w:rPr>
          <w:rFonts w:ascii="Times New Roman" w:eastAsia="Times New Roman" w:hAnsi="Times New Roman"/>
          <w:sz w:val="24"/>
          <w:szCs w:val="24"/>
          <w:lang w:val="en-US"/>
        </w:rPr>
      </w:pPr>
      <w:r w:rsidRPr="00F23A75">
        <w:rPr>
          <w:rFonts w:ascii="Times New Roman" w:eastAsia="Times New Roman" w:hAnsi="Times New Roman"/>
          <w:b/>
          <w:bCs/>
          <w:sz w:val="24"/>
          <w:szCs w:val="24"/>
          <w:lang w:val="en-US"/>
        </w:rPr>
        <w:lastRenderedPageBreak/>
        <w:t>2. O politică de coeziune pentru toate regiunile și o abordare mai adaptată a dezvoltării regionale:</w:t>
      </w:r>
    </w:p>
    <w:p w:rsidR="002F674A" w:rsidRPr="00F23A75" w:rsidRDefault="002F674A" w:rsidP="00DD7CB4">
      <w:pPr>
        <w:numPr>
          <w:ilvl w:val="0"/>
          <w:numId w:val="9"/>
        </w:numPr>
        <w:tabs>
          <w:tab w:val="clear" w:pos="720"/>
          <w:tab w:val="num" w:pos="-270"/>
        </w:tabs>
        <w:spacing w:before="100" w:beforeAutospacing="1" w:after="100" w:afterAutospacing="1" w:line="240" w:lineRule="auto"/>
        <w:ind w:left="-540" w:firstLine="0"/>
        <w:jc w:val="both"/>
        <w:rPr>
          <w:rFonts w:ascii="Times New Roman" w:eastAsia="Times New Roman" w:hAnsi="Times New Roman"/>
          <w:sz w:val="24"/>
          <w:szCs w:val="24"/>
          <w:lang w:val="en-US"/>
        </w:rPr>
      </w:pPr>
      <w:r w:rsidRPr="00F23A75">
        <w:rPr>
          <w:rFonts w:ascii="Times New Roman" w:eastAsia="Times New Roman" w:hAnsi="Times New Roman"/>
          <w:b/>
          <w:bCs/>
          <w:sz w:val="24"/>
          <w:szCs w:val="24"/>
          <w:lang w:val="en-US"/>
        </w:rPr>
        <w:t>Investiții în toate regiunile</w:t>
      </w:r>
      <w:r w:rsidRPr="00F23A75">
        <w:rPr>
          <w:rFonts w:ascii="Times New Roman" w:eastAsia="Times New Roman" w:hAnsi="Times New Roman"/>
          <w:sz w:val="24"/>
          <w:szCs w:val="24"/>
          <w:lang w:val="en-US"/>
        </w:rPr>
        <w:t xml:space="preserve">: Regiunile care înregistrează încă decalaje în ceea ce privește creșterea sau veniturile, situate în principal în sudul și estul Europei, vor beneficia în continuare de un </w:t>
      </w:r>
      <w:r w:rsidRPr="00F23A75">
        <w:rPr>
          <w:rFonts w:ascii="Times New Roman" w:eastAsia="Times New Roman" w:hAnsi="Times New Roman"/>
          <w:b/>
          <w:sz w:val="24"/>
          <w:szCs w:val="24"/>
          <w:lang w:val="en-US"/>
        </w:rPr>
        <w:t>sprijin substanțial din partea UE</w:t>
      </w:r>
      <w:r w:rsidRPr="00F23A75">
        <w:rPr>
          <w:rFonts w:ascii="Times New Roman" w:eastAsia="Times New Roman" w:hAnsi="Times New Roman"/>
          <w:sz w:val="24"/>
          <w:szCs w:val="24"/>
          <w:lang w:val="en-US"/>
        </w:rPr>
        <w:t>. Politica de coeziune va continua să investească în toate regiunile, deoarece multe dintre acestea, situate în întreaga Europă (inclusiv în statele membre mai bogate), întâmpină dificultăți în realizarea tranziției industriale, în combaterea șomajului și în a se afirma într-o economie globalizată.</w:t>
      </w:r>
    </w:p>
    <w:p w:rsidR="002F674A" w:rsidRPr="00F23A75" w:rsidRDefault="002F674A" w:rsidP="00DD7CB4">
      <w:pPr>
        <w:numPr>
          <w:ilvl w:val="0"/>
          <w:numId w:val="9"/>
        </w:numPr>
        <w:tabs>
          <w:tab w:val="clear" w:pos="720"/>
          <w:tab w:val="num" w:pos="-270"/>
        </w:tabs>
        <w:spacing w:before="100" w:beforeAutospacing="1" w:after="100" w:afterAutospacing="1" w:line="240" w:lineRule="auto"/>
        <w:ind w:left="-540" w:firstLine="0"/>
        <w:jc w:val="both"/>
        <w:rPr>
          <w:rFonts w:ascii="Times New Roman" w:eastAsia="Times New Roman" w:hAnsi="Times New Roman"/>
          <w:sz w:val="24"/>
          <w:szCs w:val="24"/>
          <w:lang w:val="en-US"/>
        </w:rPr>
      </w:pPr>
      <w:r w:rsidRPr="00F23A75">
        <w:rPr>
          <w:rFonts w:ascii="Times New Roman" w:eastAsia="Times New Roman" w:hAnsi="Times New Roman"/>
          <w:b/>
          <w:bCs/>
          <w:sz w:val="24"/>
          <w:szCs w:val="24"/>
          <w:lang w:val="en-US"/>
        </w:rPr>
        <w:t>O abordare adaptată:</w:t>
      </w:r>
      <w:r w:rsidRPr="00F23A75">
        <w:rPr>
          <w:rFonts w:ascii="Times New Roman" w:eastAsia="Times New Roman" w:hAnsi="Times New Roman"/>
          <w:sz w:val="24"/>
          <w:szCs w:val="24"/>
          <w:lang w:val="en-US"/>
        </w:rPr>
        <w:t xml:space="preserve"> Politica de coeziune clasifică regiunile în trei categorii: regiuni mai puțin dezvoltate, regiuni de tranziție și regiuni dezvoltate. PIB-ul pe cap de locuitor rămâne în continuare principalul criteriu de alocare a fondurilor necesare pentru a reduce discrepanțele și </w:t>
      </w:r>
      <w:proofErr w:type="gramStart"/>
      <w:r w:rsidRPr="00F23A75">
        <w:rPr>
          <w:rFonts w:ascii="Times New Roman" w:eastAsia="Times New Roman" w:hAnsi="Times New Roman"/>
          <w:sz w:val="24"/>
          <w:szCs w:val="24"/>
          <w:lang w:val="en-US"/>
        </w:rPr>
        <w:t>a</w:t>
      </w:r>
      <w:proofErr w:type="gramEnd"/>
      <w:r w:rsidRPr="00F23A75">
        <w:rPr>
          <w:rFonts w:ascii="Times New Roman" w:eastAsia="Times New Roman" w:hAnsi="Times New Roman"/>
          <w:sz w:val="24"/>
          <w:szCs w:val="24"/>
          <w:lang w:val="en-US"/>
        </w:rPr>
        <w:t xml:space="preserve"> ajuta regiunile cu venituri și creștere economică scăzute să recupereze decalajele. De asemenea, au fost introduse noi criterii pentru a reflecta mai bine realitatea de pe teren, și anume șomajul în rândul tinerilor, nivelul scăzut de educație, schimbările climatice și primirea și integrarea migranților.</w:t>
      </w:r>
    </w:p>
    <w:p w:rsidR="002F674A" w:rsidRPr="00F23A75" w:rsidRDefault="002F674A" w:rsidP="00DD7CB4">
      <w:pPr>
        <w:numPr>
          <w:ilvl w:val="0"/>
          <w:numId w:val="9"/>
        </w:numPr>
        <w:tabs>
          <w:tab w:val="clear" w:pos="720"/>
          <w:tab w:val="num" w:pos="-270"/>
        </w:tabs>
        <w:spacing w:before="100" w:beforeAutospacing="1" w:after="100" w:afterAutospacing="1" w:line="240" w:lineRule="auto"/>
        <w:ind w:left="-540" w:firstLine="0"/>
        <w:jc w:val="both"/>
        <w:rPr>
          <w:rFonts w:ascii="Times New Roman" w:eastAsia="Times New Roman" w:hAnsi="Times New Roman"/>
          <w:sz w:val="24"/>
          <w:szCs w:val="24"/>
          <w:lang w:val="en-US"/>
        </w:rPr>
      </w:pPr>
      <w:r w:rsidRPr="00F23A75">
        <w:rPr>
          <w:rFonts w:ascii="Times New Roman" w:eastAsia="Times New Roman" w:hAnsi="Times New Roman"/>
          <w:b/>
          <w:bCs/>
          <w:sz w:val="24"/>
          <w:szCs w:val="24"/>
          <w:lang w:val="en-US"/>
        </w:rPr>
        <w:t>Inițiative la nivel local:</w:t>
      </w:r>
      <w:r w:rsidRPr="00F23A75">
        <w:rPr>
          <w:rFonts w:ascii="Times New Roman" w:eastAsia="Times New Roman" w:hAnsi="Times New Roman"/>
          <w:sz w:val="24"/>
          <w:szCs w:val="24"/>
          <w:lang w:val="en-US"/>
        </w:rPr>
        <w:t xml:space="preserve"> Politica de coeziune pentru perioada 2021-2027 reprezintă o Europă care împuternicește, prin sprijinul acordat strategiilor de dezvoltare inițiate la nivel local. Autoritățile locale, urbane și teritoriale vor fi mai implicate în gestionarea fondurilor UE, în timp ce </w:t>
      </w:r>
      <w:r w:rsidRPr="00F23A75">
        <w:rPr>
          <w:rFonts w:ascii="Times New Roman" w:eastAsia="Times New Roman" w:hAnsi="Times New Roman"/>
          <w:b/>
          <w:sz w:val="24"/>
          <w:szCs w:val="24"/>
          <w:lang w:val="en-US"/>
        </w:rPr>
        <w:t>ratele de cofinanțare majorate</w:t>
      </w:r>
      <w:r w:rsidRPr="00F23A75">
        <w:rPr>
          <w:rFonts w:ascii="Times New Roman" w:eastAsia="Times New Roman" w:hAnsi="Times New Roman"/>
          <w:sz w:val="24"/>
          <w:szCs w:val="24"/>
          <w:lang w:val="en-US"/>
        </w:rPr>
        <w:t xml:space="preserve"> vor îmbunătăți asumarea răspunderii pentru proiectele finanțate de UE în regiuni și orașe.</w:t>
      </w:r>
    </w:p>
    <w:p w:rsidR="002F674A" w:rsidRPr="00F23A75" w:rsidRDefault="002F674A" w:rsidP="00DD7CB4">
      <w:pPr>
        <w:spacing w:before="100" w:beforeAutospacing="1" w:after="100" w:afterAutospacing="1" w:line="240" w:lineRule="auto"/>
        <w:ind w:left="-540" w:firstLine="360"/>
        <w:jc w:val="both"/>
        <w:rPr>
          <w:rFonts w:ascii="Times New Roman" w:eastAsia="Times New Roman" w:hAnsi="Times New Roman"/>
          <w:sz w:val="24"/>
          <w:szCs w:val="24"/>
          <w:lang w:val="en-US"/>
        </w:rPr>
      </w:pPr>
      <w:r w:rsidRPr="00F23A75">
        <w:rPr>
          <w:rFonts w:ascii="Times New Roman" w:eastAsia="Times New Roman" w:hAnsi="Times New Roman"/>
          <w:b/>
          <w:bCs/>
          <w:sz w:val="24"/>
          <w:szCs w:val="24"/>
          <w:lang w:val="en-US"/>
        </w:rPr>
        <w:t>3. Un număr limitat de norme, mai clare, mai scurte și un cadru mai flexibil:</w:t>
      </w:r>
    </w:p>
    <w:p w:rsidR="002F674A" w:rsidRPr="00F23A75" w:rsidRDefault="002F674A" w:rsidP="00DD7CB4">
      <w:pPr>
        <w:numPr>
          <w:ilvl w:val="0"/>
          <w:numId w:val="10"/>
        </w:numPr>
        <w:tabs>
          <w:tab w:val="clear" w:pos="720"/>
          <w:tab w:val="num" w:pos="-90"/>
        </w:tabs>
        <w:spacing w:before="100" w:beforeAutospacing="1" w:after="100" w:afterAutospacing="1" w:line="240" w:lineRule="auto"/>
        <w:ind w:left="-540" w:firstLine="0"/>
        <w:jc w:val="both"/>
        <w:rPr>
          <w:rFonts w:ascii="Times New Roman" w:eastAsia="Times New Roman" w:hAnsi="Times New Roman"/>
          <w:sz w:val="24"/>
          <w:szCs w:val="24"/>
          <w:lang w:val="en-US"/>
        </w:rPr>
      </w:pPr>
      <w:r w:rsidRPr="00F23A75">
        <w:rPr>
          <w:rFonts w:ascii="Times New Roman" w:eastAsia="Times New Roman" w:hAnsi="Times New Roman"/>
          <w:b/>
          <w:bCs/>
          <w:sz w:val="24"/>
          <w:szCs w:val="24"/>
          <w:lang w:val="en-US"/>
        </w:rPr>
        <w:t>Simplificarea accesului la fonduri:</w:t>
      </w:r>
      <w:r w:rsidRPr="00F23A75">
        <w:rPr>
          <w:rFonts w:ascii="Times New Roman" w:eastAsia="Times New Roman" w:hAnsi="Times New Roman"/>
          <w:sz w:val="24"/>
          <w:szCs w:val="24"/>
          <w:lang w:val="en-US"/>
        </w:rPr>
        <w:t xml:space="preserve"> Comisia propune atenuarea complexității normelor în următorul buget pe termen lung al UE, reducând birocrația și simplificând procedurile de control pentru întreprinderile și antreprenorii care beneficiază de sprijinul UE.</w:t>
      </w:r>
    </w:p>
    <w:p w:rsidR="002F674A" w:rsidRPr="00F23A75" w:rsidRDefault="002F674A" w:rsidP="00DD7CB4">
      <w:pPr>
        <w:numPr>
          <w:ilvl w:val="0"/>
          <w:numId w:val="10"/>
        </w:numPr>
        <w:tabs>
          <w:tab w:val="clear" w:pos="720"/>
          <w:tab w:val="num" w:pos="-90"/>
        </w:tabs>
        <w:spacing w:before="100" w:beforeAutospacing="1" w:after="100" w:afterAutospacing="1" w:line="240" w:lineRule="auto"/>
        <w:ind w:left="-540" w:firstLine="0"/>
        <w:jc w:val="both"/>
        <w:rPr>
          <w:rFonts w:ascii="Times New Roman" w:eastAsia="Times New Roman" w:hAnsi="Times New Roman"/>
          <w:sz w:val="24"/>
          <w:szCs w:val="24"/>
          <w:lang w:val="en-US"/>
        </w:rPr>
      </w:pPr>
      <w:r w:rsidRPr="00F23A75">
        <w:rPr>
          <w:rFonts w:ascii="Times New Roman" w:eastAsia="Times New Roman" w:hAnsi="Times New Roman"/>
          <w:b/>
          <w:bCs/>
          <w:sz w:val="24"/>
          <w:szCs w:val="24"/>
          <w:lang w:val="en-US"/>
        </w:rPr>
        <w:t>Un cadru unic de reglementare</w:t>
      </w:r>
      <w:r w:rsidRPr="00F23A75">
        <w:rPr>
          <w:rFonts w:ascii="Times New Roman" w:eastAsia="Times New Roman" w:hAnsi="Times New Roman"/>
          <w:sz w:val="24"/>
          <w:szCs w:val="24"/>
          <w:lang w:val="en-US"/>
        </w:rPr>
        <w:t>: Există deja un cadru de reglementare unic care cuprinde șapte fonduri UE implementate în parteneriat cu statele membre („gestiune partajată”), ceea ce va facilita activitatea managerilor de programe finanțate prin fonduri UE. Acest cadru va facilita, de asemenea, sinergiile, de exemplu între fondurile politicii de coeziune și Fondul pentru azil și migrație, pentru a elabora astfel strategii de integrare locală a migranților. Cadrul permite, de asemenea, stabilirea unor legături mai eficiente cu alte fonduri din setul UE de instrumente bugetare; De exemplu, statele membre pot alege să transfere o parte din resursele politicii de coeziune către programul InvestEU.</w:t>
      </w:r>
    </w:p>
    <w:p w:rsidR="002F674A" w:rsidRPr="00F23A75" w:rsidRDefault="002F674A" w:rsidP="00DD7CB4">
      <w:pPr>
        <w:numPr>
          <w:ilvl w:val="0"/>
          <w:numId w:val="10"/>
        </w:numPr>
        <w:tabs>
          <w:tab w:val="clear" w:pos="720"/>
          <w:tab w:val="num" w:pos="-90"/>
        </w:tabs>
        <w:spacing w:before="100" w:beforeAutospacing="1" w:after="100" w:afterAutospacing="1" w:line="240" w:lineRule="auto"/>
        <w:ind w:left="-540" w:firstLine="0"/>
        <w:jc w:val="both"/>
        <w:rPr>
          <w:rFonts w:ascii="Times New Roman" w:eastAsia="Times New Roman" w:hAnsi="Times New Roman"/>
          <w:sz w:val="24"/>
          <w:szCs w:val="24"/>
          <w:lang w:val="en-US"/>
        </w:rPr>
      </w:pPr>
      <w:r w:rsidRPr="00F23A75">
        <w:rPr>
          <w:rFonts w:ascii="Times New Roman" w:eastAsia="Times New Roman" w:hAnsi="Times New Roman"/>
          <w:b/>
          <w:bCs/>
          <w:sz w:val="24"/>
          <w:szCs w:val="24"/>
          <w:lang w:val="en-US"/>
        </w:rPr>
        <w:t>Adaptarea la necesități:</w:t>
      </w:r>
      <w:r w:rsidRPr="00F23A75">
        <w:rPr>
          <w:rFonts w:ascii="Times New Roman" w:eastAsia="Times New Roman" w:hAnsi="Times New Roman"/>
          <w:sz w:val="24"/>
          <w:szCs w:val="24"/>
          <w:lang w:val="en-US"/>
        </w:rPr>
        <w:t xml:space="preserve"> De asemenea, noul cadru combină stabilitatea necesară pentru planificarea pe termen lung a investițiilor cu nivelul adecvat de flexibilitate necesar pentru a face față evenimentelor neprevăzute. O evaluare la jumătatea perioadei va determina dacă sunt necesare modificări ale programelor pentru ultimii doi ani din perioada de finanțare și dacă va fi posibil transferul limitat de resurse în cadrul programelor finanțate din fondurile UE.</w:t>
      </w:r>
    </w:p>
    <w:p w:rsidR="002D31A3" w:rsidRPr="00F23A75" w:rsidRDefault="002F674A" w:rsidP="00DD7CB4">
      <w:pPr>
        <w:spacing w:before="100" w:beforeAutospacing="1" w:after="100" w:afterAutospacing="1" w:line="240" w:lineRule="auto"/>
        <w:ind w:left="-540"/>
        <w:jc w:val="both"/>
        <w:rPr>
          <w:rFonts w:ascii="Times New Roman" w:eastAsia="Times New Roman" w:hAnsi="Times New Roman"/>
          <w:sz w:val="24"/>
          <w:szCs w:val="24"/>
          <w:lang w:val="en-US"/>
        </w:rPr>
      </w:pPr>
      <w:r w:rsidRPr="00F23A75">
        <w:rPr>
          <w:rFonts w:ascii="Times New Roman" w:eastAsia="Times New Roman" w:hAnsi="Times New Roman"/>
          <w:b/>
          <w:bCs/>
          <w:sz w:val="24"/>
          <w:szCs w:val="24"/>
          <w:lang w:val="en-US"/>
        </w:rPr>
        <w:t>4. O mai strânsă legătură cu semestrul european, pentru a îmbunătăți mediul de investiții în Europa:</w:t>
      </w:r>
      <w:r w:rsidRPr="00F23A75">
        <w:rPr>
          <w:rFonts w:ascii="Times New Roman" w:eastAsia="Times New Roman" w:hAnsi="Times New Roman"/>
          <w:sz w:val="24"/>
          <w:szCs w:val="24"/>
          <w:lang w:val="en-US"/>
        </w:rPr>
        <w:t xml:space="preserve"> Comisia propune consolidarea legăturii dintre politica de coeziune și semestrul european, pentru a crea un mediu favorabil întreprinderilor și creșterii în Europa, astfel încât investițiile UE și cele naționale să poată fi valorificate la întregul lor potențial. Această consolidare a sprijinului politicii de coeziune pentru reformele structurale va asigura deplina complementaritate și coordonare cu </w:t>
      </w:r>
      <w:r w:rsidRPr="00F23A75">
        <w:rPr>
          <w:rFonts w:ascii="Times New Roman" w:eastAsia="Times New Roman" w:hAnsi="Times New Roman"/>
          <w:b/>
          <w:sz w:val="24"/>
          <w:szCs w:val="24"/>
          <w:lang w:val="en-US"/>
        </w:rPr>
        <w:t>noul Program îmbunătățit de sprijin pentru reforme</w:t>
      </w:r>
      <w:r w:rsidRPr="00F23A75">
        <w:rPr>
          <w:rFonts w:ascii="Times New Roman" w:eastAsia="Times New Roman" w:hAnsi="Times New Roman"/>
          <w:sz w:val="24"/>
          <w:szCs w:val="24"/>
          <w:lang w:val="en-US"/>
        </w:rPr>
        <w:t>.</w:t>
      </w:r>
    </w:p>
    <w:p w:rsidR="00DD7CB4" w:rsidRDefault="00F23A75" w:rsidP="00DD7CB4">
      <w:pPr>
        <w:spacing w:before="100" w:beforeAutospacing="1" w:after="100" w:afterAutospacing="1" w:line="240" w:lineRule="auto"/>
        <w:ind w:left="-540"/>
        <w:jc w:val="both"/>
        <w:rPr>
          <w:rFonts w:ascii="Times New Roman" w:hAnsi="Times New Roman"/>
          <w:b/>
          <w:caps/>
          <w:noProof/>
          <w:sz w:val="24"/>
          <w:szCs w:val="24"/>
          <w:lang w:val="en-US"/>
        </w:rPr>
      </w:pPr>
      <w:r w:rsidRPr="00F23A75">
        <w:rPr>
          <w:rFonts w:ascii="Times New Roman" w:hAnsi="Times New Roman"/>
          <w:b/>
          <w:caps/>
          <w:noProof/>
          <w:sz w:val="24"/>
          <w:szCs w:val="24"/>
          <w:lang w:val="en-US"/>
        </w:rPr>
        <w:t xml:space="preserve">    </w:t>
      </w:r>
    </w:p>
    <w:p w:rsidR="002D31A3" w:rsidRPr="00F23A75" w:rsidRDefault="00F23A75" w:rsidP="00DD7CB4">
      <w:pPr>
        <w:spacing w:before="100" w:beforeAutospacing="1" w:after="100" w:afterAutospacing="1" w:line="240" w:lineRule="auto"/>
        <w:ind w:left="-540"/>
        <w:jc w:val="both"/>
        <w:rPr>
          <w:rFonts w:ascii="Times New Roman" w:hAnsi="Times New Roman"/>
          <w:b/>
          <w:caps/>
          <w:noProof/>
          <w:sz w:val="24"/>
          <w:szCs w:val="24"/>
          <w:u w:val="single"/>
          <w:lang w:val="en-US"/>
        </w:rPr>
      </w:pPr>
      <w:bookmarkStart w:id="2" w:name="_GoBack"/>
      <w:bookmarkEnd w:id="2"/>
      <w:r w:rsidRPr="00F23A75">
        <w:rPr>
          <w:rFonts w:ascii="Times New Roman" w:hAnsi="Times New Roman"/>
          <w:b/>
          <w:caps/>
          <w:noProof/>
          <w:sz w:val="24"/>
          <w:szCs w:val="24"/>
          <w:lang w:val="en-US"/>
        </w:rPr>
        <w:lastRenderedPageBreak/>
        <w:t xml:space="preserve">  </w:t>
      </w:r>
      <w:r w:rsidR="00A04B2E" w:rsidRPr="00F23A75">
        <w:rPr>
          <w:rFonts w:ascii="Times New Roman" w:hAnsi="Times New Roman"/>
          <w:b/>
          <w:caps/>
          <w:noProof/>
          <w:sz w:val="24"/>
          <w:szCs w:val="24"/>
          <w:u w:val="single"/>
          <w:lang w:val="en-US"/>
        </w:rPr>
        <w:t>III.POZIȚIA CNIPMMR PRIVIND BUGETUL U.E. PROPUS PENTRU 2021-2027</w:t>
      </w:r>
    </w:p>
    <w:p w:rsidR="002D31A3" w:rsidRPr="00F23A75" w:rsidRDefault="00166127" w:rsidP="00DD7CB4">
      <w:pPr>
        <w:pStyle w:val="NormalWeb"/>
        <w:ind w:left="-540" w:firstLine="720"/>
        <w:jc w:val="both"/>
      </w:pPr>
      <w:r w:rsidRPr="00F23A75">
        <w:t xml:space="preserve">Pentru România, viitorul cadru bugetar al UE post 2020 </w:t>
      </w:r>
      <w:r w:rsidR="002D31A3" w:rsidRPr="00F23A75">
        <w:t>este deosebit de important</w:t>
      </w:r>
      <w:r w:rsidRPr="00F23A75">
        <w:t xml:space="preserve">, fiind </w:t>
      </w:r>
      <w:r w:rsidRPr="00F23A75">
        <w:rPr>
          <w:b/>
        </w:rPr>
        <w:t>unul dintre principalele dosare</w:t>
      </w:r>
      <w:r w:rsidRPr="00F23A75">
        <w:t xml:space="preserve"> pe care ţara noastră le va gestiona pe durata mandatului Preşedinţiei Consiliului UE</w:t>
      </w:r>
      <w:r w:rsidR="002D31A3" w:rsidRPr="00F23A75">
        <w:t>, trebuind să acționeze pentru menţinerea unităţii statelor membre și obţinerea unui consens</w:t>
      </w:r>
      <w:r w:rsidR="00872FCC" w:rsidRPr="00F23A75">
        <w:t xml:space="preserve">. </w:t>
      </w:r>
    </w:p>
    <w:p w:rsidR="00166127" w:rsidRPr="00F23A75" w:rsidRDefault="00166127" w:rsidP="00DD7CB4">
      <w:pPr>
        <w:spacing w:before="100" w:beforeAutospacing="1" w:after="100" w:afterAutospacing="1" w:line="240" w:lineRule="auto"/>
        <w:ind w:left="-540" w:firstLine="720"/>
        <w:jc w:val="both"/>
        <w:rPr>
          <w:rFonts w:ascii="Times New Roman" w:eastAsia="Times New Roman" w:hAnsi="Times New Roman"/>
          <w:sz w:val="24"/>
          <w:szCs w:val="24"/>
          <w:lang w:val="en-US"/>
        </w:rPr>
      </w:pPr>
      <w:r w:rsidRPr="00F23A75">
        <w:rPr>
          <w:rFonts w:ascii="Times New Roman" w:eastAsia="Times New Roman" w:hAnsi="Times New Roman"/>
          <w:sz w:val="24"/>
          <w:szCs w:val="24"/>
          <w:lang w:val="en-US"/>
        </w:rPr>
        <w:t xml:space="preserve">Este de evidențiat </w:t>
      </w:r>
      <w:r w:rsidR="002D31A3" w:rsidRPr="00F23A75">
        <w:rPr>
          <w:rFonts w:ascii="Times New Roman" w:eastAsia="Times New Roman" w:hAnsi="Times New Roman"/>
          <w:b/>
          <w:sz w:val="24"/>
          <w:szCs w:val="24"/>
          <w:lang w:val="en-US"/>
        </w:rPr>
        <w:t xml:space="preserve">spiritul </w:t>
      </w:r>
      <w:r w:rsidRPr="00F23A75">
        <w:rPr>
          <w:rFonts w:ascii="Times New Roman" w:eastAsia="Times New Roman" w:hAnsi="Times New Roman"/>
          <w:b/>
          <w:sz w:val="24"/>
          <w:szCs w:val="24"/>
          <w:lang w:val="en-US"/>
        </w:rPr>
        <w:t>de transparență fără precedent</w:t>
      </w:r>
      <w:r w:rsidRPr="00F23A75">
        <w:rPr>
          <w:rFonts w:ascii="Times New Roman" w:eastAsia="Times New Roman" w:hAnsi="Times New Roman"/>
          <w:sz w:val="24"/>
          <w:szCs w:val="24"/>
          <w:lang w:val="en-US"/>
        </w:rPr>
        <w:t xml:space="preserve">, </w:t>
      </w:r>
      <w:r w:rsidR="002D31A3" w:rsidRPr="00F23A75">
        <w:rPr>
          <w:rFonts w:ascii="Times New Roman" w:eastAsia="Times New Roman" w:hAnsi="Times New Roman"/>
          <w:sz w:val="24"/>
          <w:szCs w:val="24"/>
          <w:lang w:val="en-US"/>
        </w:rPr>
        <w:t>pe</w:t>
      </w:r>
      <w:r w:rsidRPr="00F23A75">
        <w:rPr>
          <w:rFonts w:ascii="Times New Roman" w:eastAsia="Times New Roman" w:hAnsi="Times New Roman"/>
          <w:sz w:val="24"/>
          <w:szCs w:val="24"/>
          <w:lang w:val="en-US"/>
        </w:rPr>
        <w:t xml:space="preserve"> 2 mai, Comisia Europeană prezent</w:t>
      </w:r>
      <w:r w:rsidR="002D31A3" w:rsidRPr="00F23A75">
        <w:rPr>
          <w:rFonts w:ascii="Times New Roman" w:eastAsia="Times New Roman" w:hAnsi="Times New Roman"/>
          <w:sz w:val="24"/>
          <w:szCs w:val="24"/>
          <w:lang w:val="en-US"/>
        </w:rPr>
        <w:t>ând</w:t>
      </w:r>
      <w:r w:rsidRPr="00F23A75">
        <w:rPr>
          <w:rFonts w:ascii="Times New Roman" w:eastAsia="Times New Roman" w:hAnsi="Times New Roman"/>
          <w:sz w:val="24"/>
          <w:szCs w:val="24"/>
          <w:lang w:val="en-US"/>
        </w:rPr>
        <w:t xml:space="preserve"> propunerea sa pentru noul buget pe termen lung al UE, atât în prețurile curente, cât și în prețurile constante din 2018</w:t>
      </w:r>
      <w:r w:rsidR="002D31A3" w:rsidRPr="00F23A75">
        <w:rPr>
          <w:rFonts w:ascii="Times New Roman" w:eastAsia="Times New Roman" w:hAnsi="Times New Roman"/>
          <w:sz w:val="24"/>
          <w:szCs w:val="24"/>
          <w:lang w:val="en-US"/>
        </w:rPr>
        <w:t xml:space="preserve">, iar pe 29 mai </w:t>
      </w:r>
      <w:r w:rsidRPr="00F23A75">
        <w:rPr>
          <w:rFonts w:ascii="Times New Roman" w:eastAsia="Times New Roman" w:hAnsi="Times New Roman"/>
          <w:sz w:val="24"/>
          <w:szCs w:val="24"/>
          <w:lang w:val="en-US"/>
        </w:rPr>
        <w:t>public</w:t>
      </w:r>
      <w:r w:rsidR="002D31A3" w:rsidRPr="00F23A75">
        <w:rPr>
          <w:rFonts w:ascii="Times New Roman" w:eastAsia="Times New Roman" w:hAnsi="Times New Roman"/>
          <w:sz w:val="24"/>
          <w:szCs w:val="24"/>
          <w:lang w:val="en-US"/>
        </w:rPr>
        <w:t>ând</w:t>
      </w:r>
      <w:r w:rsidRPr="00F23A75">
        <w:rPr>
          <w:rFonts w:ascii="Times New Roman" w:eastAsia="Times New Roman" w:hAnsi="Times New Roman"/>
          <w:sz w:val="24"/>
          <w:szCs w:val="24"/>
          <w:lang w:val="en-US"/>
        </w:rPr>
        <w:t xml:space="preserve"> alocările naționale pentru politica de coeziune pentru statele membre, atât în prețurile curente, cât și în prețurile constante din 2018.</w:t>
      </w:r>
    </w:p>
    <w:p w:rsidR="00694992" w:rsidRPr="00F23A75" w:rsidRDefault="00694992" w:rsidP="00DD7CB4">
      <w:pPr>
        <w:pStyle w:val="NormalWeb"/>
        <w:ind w:left="-540" w:firstLine="720"/>
        <w:jc w:val="both"/>
        <w:rPr>
          <w:bCs/>
        </w:rPr>
      </w:pPr>
      <w:r w:rsidRPr="00F23A75">
        <w:rPr>
          <w:b/>
          <w:bCs/>
        </w:rPr>
        <w:t xml:space="preserve">Sunt </w:t>
      </w:r>
      <w:r w:rsidR="007D333F" w:rsidRPr="00F23A75">
        <w:rPr>
          <w:b/>
          <w:bCs/>
        </w:rPr>
        <w:t xml:space="preserve">de apreciat </w:t>
      </w:r>
      <w:r w:rsidRPr="00F23A75">
        <w:rPr>
          <w:b/>
          <w:bCs/>
        </w:rPr>
        <w:t>următoarele aspecte</w:t>
      </w:r>
      <w:r w:rsidRPr="00F23A75">
        <w:rPr>
          <w:bCs/>
        </w:rPr>
        <w:t>:</w:t>
      </w:r>
    </w:p>
    <w:p w:rsidR="00694992" w:rsidRPr="00F23A75" w:rsidRDefault="00694992" w:rsidP="00DD7CB4">
      <w:pPr>
        <w:numPr>
          <w:ilvl w:val="0"/>
          <w:numId w:val="10"/>
        </w:numPr>
        <w:tabs>
          <w:tab w:val="clear" w:pos="720"/>
          <w:tab w:val="num" w:pos="-180"/>
        </w:tabs>
        <w:spacing w:before="100" w:beforeAutospacing="1" w:after="100" w:afterAutospacing="1" w:line="240" w:lineRule="auto"/>
        <w:ind w:left="-540" w:firstLine="0"/>
        <w:jc w:val="both"/>
        <w:rPr>
          <w:rFonts w:ascii="Times New Roman" w:eastAsia="Times New Roman" w:hAnsi="Times New Roman"/>
          <w:sz w:val="24"/>
          <w:szCs w:val="24"/>
          <w:lang w:val="en-US"/>
        </w:rPr>
      </w:pPr>
      <w:r w:rsidRPr="00F23A75">
        <w:rPr>
          <w:rFonts w:ascii="Times New Roman" w:eastAsia="Times New Roman" w:hAnsi="Times New Roman"/>
          <w:b/>
          <w:bCs/>
          <w:sz w:val="24"/>
          <w:szCs w:val="24"/>
          <w:lang w:val="en-US"/>
        </w:rPr>
        <w:t>Axarea pe priorități strategice de investiții</w:t>
      </w:r>
      <w:r w:rsidRPr="00F23A75">
        <w:rPr>
          <w:rFonts w:ascii="Times New Roman" w:eastAsia="Times New Roman" w:hAnsi="Times New Roman"/>
          <w:sz w:val="24"/>
          <w:szCs w:val="24"/>
          <w:lang w:val="en-US"/>
        </w:rPr>
        <w:t xml:space="preserve">: direcționarea către inovare, sprijinirea micilor întreprinderi, tehnologiile digitale și modernizarea industrial a majorității investițiilor din Fondul european de dezvoltare regională și din Fondul de coeziune;  </w:t>
      </w:r>
    </w:p>
    <w:p w:rsidR="00694992" w:rsidRPr="00F23A75" w:rsidRDefault="00694992" w:rsidP="00DD7CB4">
      <w:pPr>
        <w:numPr>
          <w:ilvl w:val="0"/>
          <w:numId w:val="10"/>
        </w:numPr>
        <w:tabs>
          <w:tab w:val="clear" w:pos="720"/>
          <w:tab w:val="num" w:pos="-180"/>
        </w:tabs>
        <w:spacing w:before="100" w:beforeAutospacing="1" w:after="100" w:afterAutospacing="1" w:line="240" w:lineRule="auto"/>
        <w:ind w:left="-540" w:firstLine="0"/>
        <w:jc w:val="both"/>
        <w:rPr>
          <w:rFonts w:ascii="Times New Roman" w:eastAsia="Times New Roman" w:hAnsi="Times New Roman"/>
          <w:sz w:val="24"/>
          <w:szCs w:val="24"/>
          <w:lang w:val="en-US"/>
        </w:rPr>
      </w:pPr>
      <w:r w:rsidRPr="00F23A75">
        <w:rPr>
          <w:rFonts w:ascii="Times New Roman" w:eastAsia="Times New Roman" w:hAnsi="Times New Roman"/>
          <w:b/>
          <w:sz w:val="24"/>
          <w:szCs w:val="24"/>
          <w:lang w:val="en-US"/>
        </w:rPr>
        <w:t xml:space="preserve">Sprijin </w:t>
      </w:r>
      <w:r w:rsidR="005435BF" w:rsidRPr="00F23A75">
        <w:rPr>
          <w:rFonts w:ascii="Times New Roman" w:eastAsia="Times New Roman" w:hAnsi="Times New Roman"/>
          <w:b/>
          <w:sz w:val="24"/>
          <w:szCs w:val="24"/>
          <w:lang w:val="en-US"/>
        </w:rPr>
        <w:t xml:space="preserve">mare </w:t>
      </w:r>
      <w:r w:rsidRPr="00F23A75">
        <w:rPr>
          <w:rFonts w:ascii="Times New Roman" w:eastAsia="Times New Roman" w:hAnsi="Times New Roman"/>
          <w:b/>
          <w:sz w:val="24"/>
          <w:szCs w:val="24"/>
          <w:lang w:val="en-US"/>
        </w:rPr>
        <w:t>din partea UE</w:t>
      </w:r>
      <w:r w:rsidRPr="00F23A75">
        <w:rPr>
          <w:rFonts w:ascii="Times New Roman" w:eastAsia="Times New Roman" w:hAnsi="Times New Roman"/>
          <w:sz w:val="24"/>
          <w:szCs w:val="24"/>
          <w:lang w:val="en-US"/>
        </w:rPr>
        <w:t xml:space="preserve"> </w:t>
      </w:r>
      <w:r w:rsidRPr="00F23A75">
        <w:rPr>
          <w:rFonts w:ascii="Times New Roman" w:eastAsia="Times New Roman" w:hAnsi="Times New Roman"/>
          <w:b/>
          <w:sz w:val="24"/>
          <w:szCs w:val="24"/>
          <w:lang w:val="en-US"/>
        </w:rPr>
        <w:t>pentru regiunile care înregistrează încă decalaje</w:t>
      </w:r>
      <w:r w:rsidRPr="00F23A75">
        <w:rPr>
          <w:rFonts w:ascii="Times New Roman" w:eastAsia="Times New Roman" w:hAnsi="Times New Roman"/>
          <w:sz w:val="24"/>
          <w:szCs w:val="24"/>
          <w:lang w:val="en-US"/>
        </w:rPr>
        <w:t xml:space="preserve"> în ceea ce privește creșterea sau veniturile, situate în principal în sudul și estul Europei;</w:t>
      </w:r>
    </w:p>
    <w:p w:rsidR="00694992" w:rsidRPr="00F23A75" w:rsidRDefault="00872FCC" w:rsidP="00DD7CB4">
      <w:pPr>
        <w:numPr>
          <w:ilvl w:val="0"/>
          <w:numId w:val="10"/>
        </w:numPr>
        <w:tabs>
          <w:tab w:val="clear" w:pos="720"/>
          <w:tab w:val="num" w:pos="-180"/>
        </w:tabs>
        <w:spacing w:before="100" w:beforeAutospacing="1" w:after="100" w:afterAutospacing="1" w:line="240" w:lineRule="auto"/>
        <w:ind w:left="-540" w:firstLine="0"/>
        <w:jc w:val="both"/>
        <w:rPr>
          <w:rFonts w:ascii="Times New Roman" w:eastAsia="Times New Roman" w:hAnsi="Times New Roman"/>
          <w:sz w:val="24"/>
          <w:szCs w:val="24"/>
          <w:lang w:val="en-US"/>
        </w:rPr>
      </w:pPr>
      <w:r w:rsidRPr="00F23A75">
        <w:rPr>
          <w:rFonts w:ascii="Times New Roman" w:eastAsia="Times New Roman" w:hAnsi="Times New Roman"/>
          <w:sz w:val="24"/>
          <w:szCs w:val="24"/>
          <w:lang w:val="en-US"/>
        </w:rPr>
        <w:t>Axarea pe a</w:t>
      </w:r>
      <w:r w:rsidR="00694992" w:rsidRPr="00F23A75">
        <w:rPr>
          <w:rFonts w:ascii="Times New Roman" w:eastAsia="Times New Roman" w:hAnsi="Times New Roman"/>
          <w:sz w:val="24"/>
          <w:szCs w:val="24"/>
          <w:lang w:val="en-US"/>
        </w:rPr>
        <w:t xml:space="preserve"> crea </w:t>
      </w:r>
      <w:r w:rsidR="00694992" w:rsidRPr="00F23A75">
        <w:rPr>
          <w:rFonts w:ascii="Times New Roman" w:eastAsia="Times New Roman" w:hAnsi="Times New Roman"/>
          <w:b/>
          <w:sz w:val="24"/>
          <w:szCs w:val="24"/>
          <w:lang w:val="en-US"/>
        </w:rPr>
        <w:t>un m</w:t>
      </w:r>
      <w:r w:rsidRPr="00F23A75">
        <w:rPr>
          <w:rFonts w:ascii="Times New Roman" w:eastAsia="Times New Roman" w:hAnsi="Times New Roman"/>
          <w:b/>
          <w:sz w:val="24"/>
          <w:szCs w:val="24"/>
          <w:lang w:val="en-US"/>
        </w:rPr>
        <w:t xml:space="preserve">ediu favorabil întreprinderilor </w:t>
      </w:r>
      <w:r w:rsidR="00694992" w:rsidRPr="00F23A75">
        <w:rPr>
          <w:rFonts w:ascii="Times New Roman" w:eastAsia="Times New Roman" w:hAnsi="Times New Roman"/>
          <w:b/>
          <w:sz w:val="24"/>
          <w:szCs w:val="24"/>
          <w:lang w:val="en-US"/>
        </w:rPr>
        <w:t>și creșterii în Europa;</w:t>
      </w:r>
    </w:p>
    <w:p w:rsidR="00694992" w:rsidRPr="00F23A75" w:rsidRDefault="00694992" w:rsidP="00DD7CB4">
      <w:pPr>
        <w:numPr>
          <w:ilvl w:val="0"/>
          <w:numId w:val="10"/>
        </w:numPr>
        <w:tabs>
          <w:tab w:val="clear" w:pos="720"/>
          <w:tab w:val="num" w:pos="-180"/>
        </w:tabs>
        <w:spacing w:before="100" w:beforeAutospacing="1" w:after="100" w:afterAutospacing="1" w:line="240" w:lineRule="auto"/>
        <w:ind w:left="-540" w:firstLine="0"/>
        <w:jc w:val="both"/>
        <w:rPr>
          <w:rFonts w:ascii="Times New Roman" w:eastAsia="Times New Roman" w:hAnsi="Times New Roman"/>
          <w:sz w:val="24"/>
          <w:szCs w:val="24"/>
          <w:lang w:val="en-US"/>
        </w:rPr>
      </w:pPr>
      <w:r w:rsidRPr="00F23A75">
        <w:rPr>
          <w:rFonts w:ascii="Times New Roman" w:eastAsia="Times New Roman" w:hAnsi="Times New Roman"/>
          <w:b/>
          <w:sz w:val="24"/>
          <w:szCs w:val="24"/>
          <w:lang w:val="en-US"/>
        </w:rPr>
        <w:t>Reducerea complexității normelor, a birocrației</w:t>
      </w:r>
      <w:r w:rsidRPr="00F23A75">
        <w:rPr>
          <w:rFonts w:ascii="Times New Roman" w:eastAsia="Times New Roman" w:hAnsi="Times New Roman"/>
          <w:sz w:val="24"/>
          <w:szCs w:val="24"/>
          <w:lang w:val="en-US"/>
        </w:rPr>
        <w:t xml:space="preserve"> și simplificarea procedurilor de control pentru întreprinderile și antreprenorii care beneficiază de sprijinul UE;</w:t>
      </w:r>
    </w:p>
    <w:p w:rsidR="00872FCC" w:rsidRPr="00F23A75" w:rsidRDefault="00694992" w:rsidP="00DD7CB4">
      <w:pPr>
        <w:numPr>
          <w:ilvl w:val="0"/>
          <w:numId w:val="10"/>
        </w:numPr>
        <w:tabs>
          <w:tab w:val="clear" w:pos="720"/>
          <w:tab w:val="num" w:pos="-180"/>
        </w:tabs>
        <w:spacing w:after="0" w:line="240" w:lineRule="auto"/>
        <w:ind w:left="-540" w:right="-810" w:firstLine="0"/>
        <w:jc w:val="both"/>
        <w:rPr>
          <w:rFonts w:ascii="Times New Roman" w:eastAsia="Times New Roman" w:hAnsi="Times New Roman"/>
          <w:sz w:val="24"/>
          <w:szCs w:val="24"/>
          <w:lang w:val="en-US"/>
        </w:rPr>
      </w:pPr>
      <w:r w:rsidRPr="00F23A75">
        <w:rPr>
          <w:rFonts w:ascii="Times New Roman" w:eastAsia="Times New Roman" w:hAnsi="Times New Roman"/>
          <w:sz w:val="24"/>
          <w:szCs w:val="24"/>
          <w:lang w:val="en-US"/>
        </w:rPr>
        <w:t>Noul </w:t>
      </w:r>
      <w:r w:rsidRPr="00F23A75">
        <w:rPr>
          <w:rFonts w:ascii="Times New Roman" w:eastAsia="Times New Roman" w:hAnsi="Times New Roman"/>
          <w:b/>
          <w:sz w:val="24"/>
          <w:szCs w:val="24"/>
          <w:lang w:val="en-US"/>
        </w:rPr>
        <w:t>program de sprijin pentru reforme</w:t>
      </w:r>
      <w:r w:rsidRPr="00F23A75">
        <w:rPr>
          <w:rFonts w:ascii="Times New Roman" w:eastAsia="Times New Roman" w:hAnsi="Times New Roman"/>
          <w:sz w:val="24"/>
          <w:szCs w:val="24"/>
          <w:lang w:val="en-US"/>
        </w:rPr>
        <w:t>, cu un buget total de </w:t>
      </w:r>
      <w:r w:rsidRPr="00F23A75">
        <w:rPr>
          <w:rFonts w:ascii="Times New Roman" w:eastAsia="Times New Roman" w:hAnsi="Times New Roman"/>
          <w:b/>
          <w:sz w:val="24"/>
          <w:szCs w:val="24"/>
          <w:lang w:val="en-US"/>
        </w:rPr>
        <w:t>25 de miliarde de euro</w:t>
      </w:r>
      <w:r w:rsidR="00872FCC" w:rsidRPr="00F23A75">
        <w:rPr>
          <w:rFonts w:ascii="Times New Roman" w:eastAsia="Times New Roman" w:hAnsi="Times New Roman"/>
          <w:sz w:val="24"/>
          <w:szCs w:val="24"/>
          <w:lang w:val="en-US"/>
        </w:rPr>
        <w:t>;</w:t>
      </w:r>
    </w:p>
    <w:p w:rsidR="00F428A6" w:rsidRPr="00F23A75" w:rsidRDefault="00694992" w:rsidP="00DD7CB4">
      <w:pPr>
        <w:numPr>
          <w:ilvl w:val="0"/>
          <w:numId w:val="10"/>
        </w:numPr>
        <w:tabs>
          <w:tab w:val="clear" w:pos="720"/>
          <w:tab w:val="num" w:pos="-180"/>
        </w:tabs>
        <w:spacing w:after="0" w:line="240" w:lineRule="auto"/>
        <w:ind w:left="-540" w:right="-810" w:firstLine="0"/>
        <w:jc w:val="both"/>
        <w:rPr>
          <w:rFonts w:ascii="Times New Roman" w:eastAsia="Times New Roman" w:hAnsi="Times New Roman"/>
          <w:sz w:val="24"/>
          <w:szCs w:val="24"/>
          <w:lang w:val="en-US"/>
        </w:rPr>
      </w:pPr>
      <w:r w:rsidRPr="00F23A75">
        <w:rPr>
          <w:rFonts w:ascii="Times New Roman" w:eastAsia="Times New Roman" w:hAnsi="Times New Roman"/>
          <w:b/>
          <w:bCs/>
          <w:sz w:val="24"/>
          <w:szCs w:val="24"/>
          <w:lang w:val="en-US"/>
        </w:rPr>
        <w:t>Funcți</w:t>
      </w:r>
      <w:r w:rsidR="00872FCC" w:rsidRPr="00F23A75">
        <w:rPr>
          <w:rFonts w:ascii="Times New Roman" w:eastAsia="Times New Roman" w:hAnsi="Times New Roman"/>
          <w:b/>
          <w:bCs/>
          <w:sz w:val="24"/>
          <w:szCs w:val="24"/>
          <w:lang w:val="en-US"/>
        </w:rPr>
        <w:t>a</w:t>
      </w:r>
      <w:r w:rsidRPr="00F23A75">
        <w:rPr>
          <w:rFonts w:ascii="Times New Roman" w:eastAsia="Times New Roman" w:hAnsi="Times New Roman"/>
          <w:b/>
          <w:bCs/>
          <w:sz w:val="24"/>
          <w:szCs w:val="24"/>
          <w:lang w:val="en-US"/>
        </w:rPr>
        <w:t xml:space="preserve"> europeană de stabilizare a investițiilor</w:t>
      </w:r>
      <w:r w:rsidR="005435BF" w:rsidRPr="00F23A75">
        <w:rPr>
          <w:rFonts w:ascii="Times New Roman" w:eastAsia="Times New Roman" w:hAnsi="Times New Roman"/>
          <w:sz w:val="24"/>
          <w:szCs w:val="24"/>
          <w:lang w:val="en-US"/>
        </w:rPr>
        <w:t xml:space="preserve">; </w:t>
      </w:r>
    </w:p>
    <w:p w:rsidR="00872FCC" w:rsidRPr="00F23A75" w:rsidRDefault="005435BF" w:rsidP="00DD7CB4">
      <w:pPr>
        <w:numPr>
          <w:ilvl w:val="0"/>
          <w:numId w:val="10"/>
        </w:numPr>
        <w:tabs>
          <w:tab w:val="clear" w:pos="720"/>
          <w:tab w:val="num" w:pos="-180"/>
        </w:tabs>
        <w:spacing w:after="0" w:line="240" w:lineRule="auto"/>
        <w:ind w:left="-540" w:right="-810" w:firstLine="0"/>
        <w:jc w:val="both"/>
        <w:rPr>
          <w:rFonts w:ascii="Times New Roman" w:eastAsia="Times New Roman" w:hAnsi="Times New Roman"/>
          <w:sz w:val="24"/>
          <w:szCs w:val="24"/>
          <w:lang w:val="en-US"/>
        </w:rPr>
      </w:pPr>
      <w:r w:rsidRPr="00F23A75">
        <w:rPr>
          <w:rFonts w:ascii="Times New Roman" w:eastAsia="Times New Roman" w:hAnsi="Times New Roman"/>
          <w:sz w:val="24"/>
          <w:szCs w:val="24"/>
          <w:lang w:val="en-US"/>
        </w:rPr>
        <w:t xml:space="preserve">Alocarea </w:t>
      </w:r>
      <w:r w:rsidR="00F428A6" w:rsidRPr="00F23A75">
        <w:rPr>
          <w:rFonts w:ascii="Times New Roman" w:eastAsia="Times New Roman" w:hAnsi="Times New Roman"/>
          <w:sz w:val="24"/>
          <w:szCs w:val="24"/>
          <w:lang w:val="en-US"/>
        </w:rPr>
        <w:t xml:space="preserve">la politica de coeziune </w:t>
      </w:r>
      <w:r w:rsidRPr="00F23A75">
        <w:rPr>
          <w:rFonts w:ascii="Times New Roman" w:eastAsia="Times New Roman" w:hAnsi="Times New Roman"/>
          <w:sz w:val="24"/>
          <w:szCs w:val="24"/>
          <w:lang w:val="en-US"/>
        </w:rPr>
        <w:t xml:space="preserve">pentru România în proiectul de buget european 2021-2027, </w:t>
      </w:r>
      <w:r w:rsidR="00F428A6" w:rsidRPr="00F23A75">
        <w:rPr>
          <w:rFonts w:ascii="Times New Roman" w:eastAsia="Times New Roman" w:hAnsi="Times New Roman"/>
          <w:sz w:val="24"/>
          <w:szCs w:val="24"/>
          <w:lang w:val="en-US"/>
        </w:rPr>
        <w:t xml:space="preserve">de </w:t>
      </w:r>
      <w:r w:rsidRPr="00F23A75">
        <w:rPr>
          <w:rFonts w:ascii="Times New Roman" w:eastAsia="Times New Roman" w:hAnsi="Times New Roman"/>
          <w:sz w:val="24"/>
          <w:szCs w:val="24"/>
          <w:lang w:val="en-US"/>
        </w:rPr>
        <w:t xml:space="preserve">fonduri în valoare de </w:t>
      </w:r>
      <w:r w:rsidRPr="00F23A75">
        <w:rPr>
          <w:rFonts w:ascii="Times New Roman" w:eastAsia="Times New Roman" w:hAnsi="Times New Roman"/>
          <w:b/>
          <w:sz w:val="24"/>
          <w:szCs w:val="24"/>
          <w:lang w:val="en-US"/>
        </w:rPr>
        <w:t>27,203 miliarde euro</w:t>
      </w:r>
      <w:r w:rsidR="00F428A6" w:rsidRPr="00F23A75">
        <w:rPr>
          <w:rFonts w:ascii="Times New Roman" w:eastAsia="Times New Roman" w:hAnsi="Times New Roman"/>
          <w:sz w:val="24"/>
          <w:szCs w:val="24"/>
          <w:lang w:val="en-US"/>
        </w:rPr>
        <w:t>.</w:t>
      </w:r>
      <w:r w:rsidRPr="00F23A75">
        <w:rPr>
          <w:rFonts w:ascii="Times New Roman" w:eastAsia="Times New Roman" w:hAnsi="Times New Roman"/>
          <w:sz w:val="24"/>
          <w:szCs w:val="24"/>
          <w:lang w:val="en-US"/>
        </w:rPr>
        <w:t xml:space="preserve"> </w:t>
      </w:r>
    </w:p>
    <w:p w:rsidR="00F428A6" w:rsidRPr="00F23A75" w:rsidRDefault="005435BF" w:rsidP="00DD7CB4">
      <w:pPr>
        <w:spacing w:before="100" w:beforeAutospacing="1" w:after="100" w:afterAutospacing="1" w:line="240" w:lineRule="auto"/>
        <w:ind w:left="-540" w:firstLine="720"/>
        <w:jc w:val="both"/>
        <w:rPr>
          <w:rFonts w:ascii="Times New Roman" w:eastAsia="Times New Roman" w:hAnsi="Times New Roman"/>
          <w:sz w:val="24"/>
          <w:szCs w:val="24"/>
          <w:lang w:val="en-US"/>
        </w:rPr>
      </w:pPr>
      <w:r w:rsidRPr="00F23A75">
        <w:rPr>
          <w:rFonts w:ascii="Times New Roman" w:eastAsia="Times New Roman" w:hAnsi="Times New Roman"/>
          <w:sz w:val="24"/>
          <w:szCs w:val="24"/>
          <w:lang w:val="en-US"/>
        </w:rPr>
        <w:t xml:space="preserve">Sunt </w:t>
      </w:r>
      <w:r w:rsidRPr="00F23A75">
        <w:rPr>
          <w:rFonts w:ascii="Times New Roman" w:eastAsia="Times New Roman" w:hAnsi="Times New Roman"/>
          <w:b/>
          <w:sz w:val="24"/>
          <w:szCs w:val="24"/>
          <w:lang w:val="en-US"/>
        </w:rPr>
        <w:t>subiecte sensibile</w:t>
      </w:r>
      <w:r w:rsidRPr="00F23A75">
        <w:rPr>
          <w:rFonts w:ascii="Times New Roman" w:eastAsia="Times New Roman" w:hAnsi="Times New Roman"/>
          <w:sz w:val="24"/>
          <w:szCs w:val="24"/>
          <w:lang w:val="en-US"/>
        </w:rPr>
        <w:t xml:space="preserve">, pentru care </w:t>
      </w:r>
      <w:r w:rsidR="00F428A6" w:rsidRPr="00F23A75">
        <w:rPr>
          <w:rFonts w:ascii="Times New Roman" w:eastAsia="Times New Roman" w:hAnsi="Times New Roman"/>
          <w:sz w:val="24"/>
          <w:szCs w:val="24"/>
          <w:lang w:val="en-US"/>
        </w:rPr>
        <w:t xml:space="preserve">România va </w:t>
      </w:r>
      <w:r w:rsidR="007D333F" w:rsidRPr="00F23A75">
        <w:rPr>
          <w:rFonts w:ascii="Times New Roman" w:eastAsia="Times New Roman" w:hAnsi="Times New Roman"/>
          <w:sz w:val="24"/>
          <w:szCs w:val="24"/>
          <w:lang w:val="en-US"/>
        </w:rPr>
        <w:t xml:space="preserve">trebui să </w:t>
      </w:r>
      <w:r w:rsidR="007D333F" w:rsidRPr="00F23A75">
        <w:rPr>
          <w:rFonts w:ascii="Times New Roman" w:eastAsia="Times New Roman" w:hAnsi="Times New Roman"/>
          <w:b/>
          <w:sz w:val="24"/>
          <w:szCs w:val="24"/>
          <w:lang w:val="en-US"/>
        </w:rPr>
        <w:t>faciliteze obţinerea unui consens</w:t>
      </w:r>
      <w:r w:rsidRPr="00F23A75">
        <w:rPr>
          <w:rFonts w:ascii="Times New Roman" w:eastAsia="Times New Roman" w:hAnsi="Times New Roman"/>
          <w:sz w:val="24"/>
          <w:szCs w:val="24"/>
          <w:lang w:val="en-US"/>
        </w:rPr>
        <w:t>:</w:t>
      </w:r>
      <w:r w:rsidR="007D333F" w:rsidRPr="00F23A75">
        <w:rPr>
          <w:rFonts w:ascii="Times New Roman" w:eastAsia="Times New Roman" w:hAnsi="Times New Roman"/>
          <w:sz w:val="24"/>
          <w:szCs w:val="24"/>
          <w:lang w:val="en-US"/>
        </w:rPr>
        <w:t xml:space="preserve"> </w:t>
      </w:r>
      <w:r w:rsidR="00F428A6" w:rsidRPr="00F23A75">
        <w:rPr>
          <w:rFonts w:ascii="Times New Roman" w:eastAsia="Times New Roman" w:hAnsi="Times New Roman"/>
          <w:b/>
          <w:sz w:val="24"/>
          <w:szCs w:val="24"/>
          <w:lang w:val="en-US"/>
        </w:rPr>
        <w:t>majorarea actualelor niveluri de finanțare</w:t>
      </w:r>
      <w:r w:rsidR="00F428A6" w:rsidRPr="00F23A75">
        <w:rPr>
          <w:rFonts w:ascii="Times New Roman" w:eastAsia="Times New Roman" w:hAnsi="Times New Roman"/>
          <w:sz w:val="24"/>
          <w:szCs w:val="24"/>
          <w:lang w:val="en-US"/>
        </w:rPr>
        <w:t xml:space="preserve">, </w:t>
      </w:r>
      <w:r w:rsidR="00F428A6" w:rsidRPr="00F23A75">
        <w:rPr>
          <w:rFonts w:ascii="Times New Roman" w:eastAsia="Times New Roman" w:hAnsi="Times New Roman"/>
          <w:b/>
          <w:sz w:val="24"/>
          <w:szCs w:val="24"/>
          <w:lang w:val="en-US"/>
        </w:rPr>
        <w:t>reducerile unor finanțări</w:t>
      </w:r>
      <w:r w:rsidR="00F428A6" w:rsidRPr="00F23A75">
        <w:rPr>
          <w:rFonts w:ascii="Times New Roman" w:eastAsia="Times New Roman" w:hAnsi="Times New Roman"/>
          <w:sz w:val="24"/>
          <w:szCs w:val="24"/>
          <w:lang w:val="en-US"/>
        </w:rPr>
        <w:t xml:space="preserve">, </w:t>
      </w:r>
      <w:r w:rsidR="00F23A75" w:rsidRPr="00F23A75">
        <w:rPr>
          <w:rFonts w:ascii="Times New Roman" w:eastAsia="Times New Roman" w:hAnsi="Times New Roman"/>
          <w:sz w:val="24"/>
          <w:szCs w:val="24"/>
          <w:lang w:val="en-US"/>
        </w:rPr>
        <w:t xml:space="preserve">majorarea </w:t>
      </w:r>
      <w:r w:rsidR="00F23A75" w:rsidRPr="00F23A75">
        <w:rPr>
          <w:rFonts w:ascii="Times New Roman" w:eastAsia="Times New Roman" w:hAnsi="Times New Roman"/>
          <w:b/>
          <w:sz w:val="24"/>
          <w:szCs w:val="24"/>
          <w:lang w:val="en-US"/>
        </w:rPr>
        <w:t xml:space="preserve">ratelor de cofinanțare, </w:t>
      </w:r>
      <w:r w:rsidR="00F428A6" w:rsidRPr="00F23A75">
        <w:rPr>
          <w:rFonts w:ascii="Times New Roman" w:eastAsia="Times New Roman" w:hAnsi="Times New Roman"/>
          <w:sz w:val="24"/>
          <w:szCs w:val="24"/>
          <w:lang w:val="en-US"/>
        </w:rPr>
        <w:t xml:space="preserve">posibilitatea </w:t>
      </w:r>
      <w:r w:rsidR="00F428A6" w:rsidRPr="00F23A75">
        <w:rPr>
          <w:rFonts w:ascii="Times New Roman" w:eastAsia="Times New Roman" w:hAnsi="Times New Roman"/>
          <w:b/>
          <w:sz w:val="24"/>
          <w:szCs w:val="24"/>
          <w:lang w:val="en-US"/>
        </w:rPr>
        <w:t>suspendării/reducerii/restricționării accesului la finanțarea</w:t>
      </w:r>
      <w:r w:rsidR="00F428A6" w:rsidRPr="00F23A75">
        <w:rPr>
          <w:rFonts w:ascii="Times New Roman" w:eastAsia="Times New Roman" w:hAnsi="Times New Roman"/>
          <w:sz w:val="24"/>
          <w:szCs w:val="24"/>
          <w:lang w:val="en-US"/>
        </w:rPr>
        <w:t xml:space="preserve"> din partea UE în mod proporțional cu natura, gravitatea și amploarea deficiențelor care afectează </w:t>
      </w:r>
      <w:r w:rsidR="00F428A6" w:rsidRPr="00F23A75">
        <w:rPr>
          <w:rFonts w:ascii="Times New Roman" w:eastAsia="Times New Roman" w:hAnsi="Times New Roman"/>
          <w:b/>
          <w:sz w:val="24"/>
          <w:szCs w:val="24"/>
          <w:lang w:val="en-US"/>
        </w:rPr>
        <w:t>statul de drept</w:t>
      </w:r>
      <w:r w:rsidR="00F428A6" w:rsidRPr="00F23A75">
        <w:rPr>
          <w:rFonts w:ascii="Times New Roman" w:eastAsia="Times New Roman" w:hAnsi="Times New Roman"/>
          <w:sz w:val="24"/>
          <w:szCs w:val="24"/>
          <w:lang w:val="en-US"/>
        </w:rPr>
        <w:t xml:space="preserve">. </w:t>
      </w:r>
    </w:p>
    <w:p w:rsidR="00F23A75" w:rsidRPr="00F23A75" w:rsidRDefault="00F23A75" w:rsidP="00DD7CB4">
      <w:pPr>
        <w:spacing w:before="100" w:beforeAutospacing="1" w:after="100" w:afterAutospacing="1" w:line="240" w:lineRule="auto"/>
        <w:ind w:left="-540" w:firstLine="720"/>
        <w:jc w:val="both"/>
        <w:rPr>
          <w:rFonts w:ascii="Times New Roman" w:eastAsia="Times New Roman" w:hAnsi="Times New Roman"/>
          <w:sz w:val="24"/>
          <w:szCs w:val="24"/>
          <w:lang w:val="en-US"/>
        </w:rPr>
      </w:pPr>
      <w:r w:rsidRPr="00F23A75">
        <w:rPr>
          <w:rFonts w:ascii="Times New Roman" w:hAnsi="Times New Roman"/>
          <w:b/>
          <w:sz w:val="24"/>
          <w:szCs w:val="24"/>
        </w:rPr>
        <w:t>Decizia privind viitorul buget pe termen lung al UE va reveni Consiliului, care va hotărî în unanimitate, cu aprobarea Parlamentului European.  Ajungerea în 2019 la un acord</w:t>
      </w:r>
      <w:r w:rsidRPr="00F23A75">
        <w:rPr>
          <w:rFonts w:ascii="Times New Roman" w:hAnsi="Times New Roman"/>
          <w:sz w:val="24"/>
          <w:szCs w:val="24"/>
        </w:rPr>
        <w:t xml:space="preserve"> privind următorul buget pe termen lung va asigura o tranziție fără probleme între actualul buget pe termen lung (2014-2020) și noul buget, precum și previzibilitatea și continuitatea finanțării, în beneficiul tuturor, România, </w:t>
      </w:r>
      <w:r w:rsidRPr="00F23A75">
        <w:rPr>
          <w:rFonts w:ascii="Times New Roman" w:eastAsia="Times New Roman" w:hAnsi="Times New Roman"/>
          <w:sz w:val="24"/>
          <w:szCs w:val="24"/>
          <w:lang w:val="en-US"/>
        </w:rPr>
        <w:t>în cadrul mandatului său la Preşedinţia Consiliului UE,</w:t>
      </w:r>
      <w:r w:rsidRPr="00F23A75">
        <w:rPr>
          <w:rFonts w:ascii="Times New Roman" w:hAnsi="Times New Roman"/>
          <w:sz w:val="24"/>
          <w:szCs w:val="24"/>
        </w:rPr>
        <w:t xml:space="preserve"> </w:t>
      </w:r>
      <w:r w:rsidRPr="00F23A75">
        <w:rPr>
          <w:rFonts w:ascii="Times New Roman" w:hAnsi="Times New Roman"/>
          <w:b/>
          <w:sz w:val="24"/>
          <w:szCs w:val="24"/>
        </w:rPr>
        <w:t>având un rol important în acest sens</w:t>
      </w:r>
      <w:r w:rsidRPr="00F23A75">
        <w:rPr>
          <w:rFonts w:ascii="Times New Roman" w:hAnsi="Times New Roman"/>
          <w:sz w:val="24"/>
          <w:szCs w:val="24"/>
        </w:rPr>
        <w:t>.</w:t>
      </w:r>
    </w:p>
    <w:sectPr w:rsidR="00F23A75" w:rsidRPr="00F23A75" w:rsidSect="00DF5BDA">
      <w:headerReference w:type="default" r:id="rId9"/>
      <w:footerReference w:type="default" r:id="rId10"/>
      <w:pgSz w:w="11900" w:h="16840"/>
      <w:pgMar w:top="1683" w:right="1190" w:bottom="1134" w:left="153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1D14" w:rsidRDefault="00421D14" w:rsidP="00437912">
      <w:pPr>
        <w:spacing w:after="0" w:line="240" w:lineRule="auto"/>
      </w:pPr>
      <w:r>
        <w:separator/>
      </w:r>
    </w:p>
  </w:endnote>
  <w:endnote w:type="continuationSeparator" w:id="0">
    <w:p w:rsidR="00421D14" w:rsidRDefault="00421D14" w:rsidP="0043791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7912" w:rsidRDefault="002D42F0" w:rsidP="00437912">
    <w:pPr>
      <w:pStyle w:val="Footer"/>
      <w:tabs>
        <w:tab w:val="clear" w:pos="4320"/>
        <w:tab w:val="clear" w:pos="8640"/>
        <w:tab w:val="left" w:pos="2200"/>
      </w:tabs>
    </w:pPr>
    <w:r>
      <w:rPr>
        <w:noProof/>
      </w:rPr>
      <w:drawing>
        <wp:anchor distT="0" distB="0" distL="114300" distR="114300" simplePos="0" relativeHeight="251661312" behindDoc="0" locked="0" layoutInCell="1" allowOverlap="1">
          <wp:simplePos x="0" y="0"/>
          <wp:positionH relativeFrom="margin">
            <wp:posOffset>-1143000</wp:posOffset>
          </wp:positionH>
          <wp:positionV relativeFrom="margin">
            <wp:posOffset>8915400</wp:posOffset>
          </wp:positionV>
          <wp:extent cx="7559675" cy="746760"/>
          <wp:effectExtent l="19050" t="0" r="317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tet_2B.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7559675" cy="746760"/>
                  </a:xfrm>
                  <a:prstGeom prst="rect">
                    <a:avLst/>
                  </a:prstGeom>
                </pic:spPr>
              </pic:pic>
            </a:graphicData>
          </a:graphic>
        </wp:anchor>
      </w:drawing>
    </w:r>
    <w:r w:rsidR="007A1908">
      <w:rPr>
        <w:noProof/>
      </w:rPr>
      <w:t>C</w:t>
    </w:r>
    <w:r w:rsidR="00437912">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1D14" w:rsidRDefault="00421D14" w:rsidP="00437912">
      <w:pPr>
        <w:spacing w:after="0" w:line="240" w:lineRule="auto"/>
      </w:pPr>
      <w:r>
        <w:separator/>
      </w:r>
    </w:p>
  </w:footnote>
  <w:footnote w:type="continuationSeparator" w:id="0">
    <w:p w:rsidR="00421D14" w:rsidRDefault="00421D14" w:rsidP="0043791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7912" w:rsidRPr="00437912" w:rsidRDefault="002D42F0" w:rsidP="00437912">
    <w:pPr>
      <w:pStyle w:val="Header"/>
    </w:pPr>
    <w:r>
      <w:rPr>
        <w:noProof/>
      </w:rPr>
      <w:drawing>
        <wp:anchor distT="0" distB="0" distL="114300" distR="114300" simplePos="0" relativeHeight="251660288" behindDoc="0" locked="0" layoutInCell="1" allowOverlap="1">
          <wp:simplePos x="0" y="0"/>
          <wp:positionH relativeFrom="margin">
            <wp:posOffset>-1143000</wp:posOffset>
          </wp:positionH>
          <wp:positionV relativeFrom="margin">
            <wp:posOffset>-1028700</wp:posOffset>
          </wp:positionV>
          <wp:extent cx="7559675" cy="145034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tet_1B.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7559675" cy="1450340"/>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A41563"/>
    <w:multiLevelType w:val="hybridMultilevel"/>
    <w:tmpl w:val="BD8C21F2"/>
    <w:lvl w:ilvl="0" w:tplc="0409000B">
      <w:start w:val="1"/>
      <w:numFmt w:val="bullet"/>
      <w:lvlText w:val=""/>
      <w:lvlJc w:val="left"/>
      <w:pPr>
        <w:ind w:left="720" w:hanging="360"/>
      </w:pPr>
      <w:rPr>
        <w:rFonts w:ascii="Wingdings" w:hAnsi="Wingdings" w:hint="default"/>
      </w:rPr>
    </w:lvl>
    <w:lvl w:ilvl="1" w:tplc="8426152E">
      <w:numFmt w:val="bullet"/>
      <w:lvlText w:val="-"/>
      <w:lvlJc w:val="left"/>
      <w:pPr>
        <w:ind w:left="1440" w:hanging="360"/>
      </w:pPr>
      <w:rPr>
        <w:rFonts w:ascii="Times New Roman" w:eastAsia="Calibr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69567D7"/>
    <w:multiLevelType w:val="hybridMultilevel"/>
    <w:tmpl w:val="41DAC5F2"/>
    <w:lvl w:ilvl="0" w:tplc="68FE763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813B4D"/>
    <w:multiLevelType w:val="multilevel"/>
    <w:tmpl w:val="72F6C75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511605E4"/>
    <w:multiLevelType w:val="hybridMultilevel"/>
    <w:tmpl w:val="72CC7F9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C421F4B"/>
    <w:multiLevelType w:val="hybridMultilevel"/>
    <w:tmpl w:val="F2A8A8A0"/>
    <w:lvl w:ilvl="0" w:tplc="68FE763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C4A56A6"/>
    <w:multiLevelType w:val="hybridMultilevel"/>
    <w:tmpl w:val="F2A8A8A0"/>
    <w:lvl w:ilvl="0" w:tplc="68FE763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CE80BC1"/>
    <w:multiLevelType w:val="multilevel"/>
    <w:tmpl w:val="24E27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47B7D8C"/>
    <w:multiLevelType w:val="hybridMultilevel"/>
    <w:tmpl w:val="41DAC5F2"/>
    <w:lvl w:ilvl="0" w:tplc="68FE763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3887BE1"/>
    <w:multiLevelType w:val="hybridMultilevel"/>
    <w:tmpl w:val="94F05D2E"/>
    <w:lvl w:ilvl="0" w:tplc="04090001">
      <w:start w:val="1"/>
      <w:numFmt w:val="bullet"/>
      <w:lvlText w:val=""/>
      <w:lvlJc w:val="left"/>
      <w:pPr>
        <w:ind w:left="150" w:hanging="360"/>
      </w:pPr>
      <w:rPr>
        <w:rFonts w:ascii="Symbol" w:hAnsi="Symbol" w:hint="default"/>
      </w:rPr>
    </w:lvl>
    <w:lvl w:ilvl="1" w:tplc="04090003" w:tentative="1">
      <w:start w:val="1"/>
      <w:numFmt w:val="bullet"/>
      <w:lvlText w:val="o"/>
      <w:lvlJc w:val="left"/>
      <w:pPr>
        <w:ind w:left="870" w:hanging="360"/>
      </w:pPr>
      <w:rPr>
        <w:rFonts w:ascii="Courier New" w:hAnsi="Courier New" w:cs="Courier New" w:hint="default"/>
      </w:rPr>
    </w:lvl>
    <w:lvl w:ilvl="2" w:tplc="04090005" w:tentative="1">
      <w:start w:val="1"/>
      <w:numFmt w:val="bullet"/>
      <w:lvlText w:val=""/>
      <w:lvlJc w:val="left"/>
      <w:pPr>
        <w:ind w:left="1590" w:hanging="360"/>
      </w:pPr>
      <w:rPr>
        <w:rFonts w:ascii="Wingdings" w:hAnsi="Wingdings" w:hint="default"/>
      </w:rPr>
    </w:lvl>
    <w:lvl w:ilvl="3" w:tplc="04090001" w:tentative="1">
      <w:start w:val="1"/>
      <w:numFmt w:val="bullet"/>
      <w:lvlText w:val=""/>
      <w:lvlJc w:val="left"/>
      <w:pPr>
        <w:ind w:left="2310" w:hanging="360"/>
      </w:pPr>
      <w:rPr>
        <w:rFonts w:ascii="Symbol" w:hAnsi="Symbol" w:hint="default"/>
      </w:rPr>
    </w:lvl>
    <w:lvl w:ilvl="4" w:tplc="04090003" w:tentative="1">
      <w:start w:val="1"/>
      <w:numFmt w:val="bullet"/>
      <w:lvlText w:val="o"/>
      <w:lvlJc w:val="left"/>
      <w:pPr>
        <w:ind w:left="3030" w:hanging="360"/>
      </w:pPr>
      <w:rPr>
        <w:rFonts w:ascii="Courier New" w:hAnsi="Courier New" w:cs="Courier New" w:hint="default"/>
      </w:rPr>
    </w:lvl>
    <w:lvl w:ilvl="5" w:tplc="04090005" w:tentative="1">
      <w:start w:val="1"/>
      <w:numFmt w:val="bullet"/>
      <w:lvlText w:val=""/>
      <w:lvlJc w:val="left"/>
      <w:pPr>
        <w:ind w:left="3750" w:hanging="360"/>
      </w:pPr>
      <w:rPr>
        <w:rFonts w:ascii="Wingdings" w:hAnsi="Wingdings" w:hint="default"/>
      </w:rPr>
    </w:lvl>
    <w:lvl w:ilvl="6" w:tplc="04090001" w:tentative="1">
      <w:start w:val="1"/>
      <w:numFmt w:val="bullet"/>
      <w:lvlText w:val=""/>
      <w:lvlJc w:val="left"/>
      <w:pPr>
        <w:ind w:left="4470" w:hanging="360"/>
      </w:pPr>
      <w:rPr>
        <w:rFonts w:ascii="Symbol" w:hAnsi="Symbol" w:hint="default"/>
      </w:rPr>
    </w:lvl>
    <w:lvl w:ilvl="7" w:tplc="04090003" w:tentative="1">
      <w:start w:val="1"/>
      <w:numFmt w:val="bullet"/>
      <w:lvlText w:val="o"/>
      <w:lvlJc w:val="left"/>
      <w:pPr>
        <w:ind w:left="5190" w:hanging="360"/>
      </w:pPr>
      <w:rPr>
        <w:rFonts w:ascii="Courier New" w:hAnsi="Courier New" w:cs="Courier New" w:hint="default"/>
      </w:rPr>
    </w:lvl>
    <w:lvl w:ilvl="8" w:tplc="04090005" w:tentative="1">
      <w:start w:val="1"/>
      <w:numFmt w:val="bullet"/>
      <w:lvlText w:val=""/>
      <w:lvlJc w:val="left"/>
      <w:pPr>
        <w:ind w:left="5910" w:hanging="360"/>
      </w:pPr>
      <w:rPr>
        <w:rFonts w:ascii="Wingdings" w:hAnsi="Wingdings" w:hint="default"/>
      </w:rPr>
    </w:lvl>
  </w:abstractNum>
  <w:abstractNum w:abstractNumId="9">
    <w:nsid w:val="74B513F2"/>
    <w:multiLevelType w:val="multilevel"/>
    <w:tmpl w:val="C5C24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5"/>
  </w:num>
  <w:num w:numId="5">
    <w:abstractNumId w:val="8"/>
  </w:num>
  <w:num w:numId="6">
    <w:abstractNumId w:val="4"/>
  </w:num>
  <w:num w:numId="7">
    <w:abstractNumId w:val="1"/>
  </w:num>
  <w:num w:numId="8">
    <w:abstractNumId w:val="7"/>
  </w:num>
  <w:num w:numId="9">
    <w:abstractNumId w:val="6"/>
  </w:num>
  <w:num w:numId="10">
    <w:abstractNumId w:val="9"/>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hdrShapeDefaults>
    <o:shapedefaults v:ext="edit" spidmax="5122"/>
  </w:hdrShapeDefaults>
  <w:footnotePr>
    <w:footnote w:id="-1"/>
    <w:footnote w:id="0"/>
  </w:footnotePr>
  <w:endnotePr>
    <w:endnote w:id="-1"/>
    <w:endnote w:id="0"/>
  </w:endnotePr>
  <w:compat>
    <w:useFELayout/>
  </w:compat>
  <w:rsids>
    <w:rsidRoot w:val="00437912"/>
    <w:rsid w:val="00040D78"/>
    <w:rsid w:val="000448AD"/>
    <w:rsid w:val="000647D4"/>
    <w:rsid w:val="00070356"/>
    <w:rsid w:val="000C1D25"/>
    <w:rsid w:val="000D3740"/>
    <w:rsid w:val="000D7099"/>
    <w:rsid w:val="0010081F"/>
    <w:rsid w:val="00113B27"/>
    <w:rsid w:val="00114DD5"/>
    <w:rsid w:val="00115AD7"/>
    <w:rsid w:val="001261DE"/>
    <w:rsid w:val="00162757"/>
    <w:rsid w:val="00166127"/>
    <w:rsid w:val="00180354"/>
    <w:rsid w:val="00195C1D"/>
    <w:rsid w:val="001B0844"/>
    <w:rsid w:val="001C29ED"/>
    <w:rsid w:val="001C5A99"/>
    <w:rsid w:val="001C7454"/>
    <w:rsid w:val="001D055F"/>
    <w:rsid w:val="001E576B"/>
    <w:rsid w:val="002060DF"/>
    <w:rsid w:val="002208CB"/>
    <w:rsid w:val="00222A8E"/>
    <w:rsid w:val="00224834"/>
    <w:rsid w:val="0022604D"/>
    <w:rsid w:val="002332BA"/>
    <w:rsid w:val="00240C81"/>
    <w:rsid w:val="00247E86"/>
    <w:rsid w:val="00253396"/>
    <w:rsid w:val="00267570"/>
    <w:rsid w:val="002727F4"/>
    <w:rsid w:val="002750B8"/>
    <w:rsid w:val="002751FC"/>
    <w:rsid w:val="002933A7"/>
    <w:rsid w:val="002A45D5"/>
    <w:rsid w:val="002C10BD"/>
    <w:rsid w:val="002D31A3"/>
    <w:rsid w:val="002D42F0"/>
    <w:rsid w:val="002D69C4"/>
    <w:rsid w:val="002E642A"/>
    <w:rsid w:val="002F674A"/>
    <w:rsid w:val="002F7E5D"/>
    <w:rsid w:val="0030095E"/>
    <w:rsid w:val="0030539C"/>
    <w:rsid w:val="00322714"/>
    <w:rsid w:val="00322AC1"/>
    <w:rsid w:val="00324623"/>
    <w:rsid w:val="00330BED"/>
    <w:rsid w:val="0033152A"/>
    <w:rsid w:val="0035229D"/>
    <w:rsid w:val="003545EB"/>
    <w:rsid w:val="00366F0B"/>
    <w:rsid w:val="00370016"/>
    <w:rsid w:val="003715F3"/>
    <w:rsid w:val="003737B9"/>
    <w:rsid w:val="00387AA1"/>
    <w:rsid w:val="00393D07"/>
    <w:rsid w:val="003A2CB6"/>
    <w:rsid w:val="003A51D8"/>
    <w:rsid w:val="003B5806"/>
    <w:rsid w:val="003C17C5"/>
    <w:rsid w:val="003D3AC1"/>
    <w:rsid w:val="003D40ED"/>
    <w:rsid w:val="003F1723"/>
    <w:rsid w:val="003F3693"/>
    <w:rsid w:val="0041444D"/>
    <w:rsid w:val="00414E89"/>
    <w:rsid w:val="00415498"/>
    <w:rsid w:val="00421D14"/>
    <w:rsid w:val="00425CFD"/>
    <w:rsid w:val="00426661"/>
    <w:rsid w:val="00430FDB"/>
    <w:rsid w:val="00431E83"/>
    <w:rsid w:val="00435D79"/>
    <w:rsid w:val="00437912"/>
    <w:rsid w:val="00440049"/>
    <w:rsid w:val="0045355B"/>
    <w:rsid w:val="00455A52"/>
    <w:rsid w:val="004877CD"/>
    <w:rsid w:val="004A3C9D"/>
    <w:rsid w:val="004C2490"/>
    <w:rsid w:val="004C27D4"/>
    <w:rsid w:val="004E08D7"/>
    <w:rsid w:val="004F1778"/>
    <w:rsid w:val="00500C97"/>
    <w:rsid w:val="00506F53"/>
    <w:rsid w:val="005136D8"/>
    <w:rsid w:val="005206C5"/>
    <w:rsid w:val="005409C4"/>
    <w:rsid w:val="00541265"/>
    <w:rsid w:val="005435BF"/>
    <w:rsid w:val="005442C9"/>
    <w:rsid w:val="00552B53"/>
    <w:rsid w:val="00564FB5"/>
    <w:rsid w:val="0058091F"/>
    <w:rsid w:val="00587D86"/>
    <w:rsid w:val="00593E14"/>
    <w:rsid w:val="005A36D2"/>
    <w:rsid w:val="005B1E1B"/>
    <w:rsid w:val="005C3A5A"/>
    <w:rsid w:val="005C6961"/>
    <w:rsid w:val="005C69B1"/>
    <w:rsid w:val="005C7C66"/>
    <w:rsid w:val="005E356F"/>
    <w:rsid w:val="005E747D"/>
    <w:rsid w:val="00603BF4"/>
    <w:rsid w:val="0064763A"/>
    <w:rsid w:val="00653907"/>
    <w:rsid w:val="006671A7"/>
    <w:rsid w:val="006716E1"/>
    <w:rsid w:val="006854BF"/>
    <w:rsid w:val="006914C3"/>
    <w:rsid w:val="00694992"/>
    <w:rsid w:val="00695223"/>
    <w:rsid w:val="006A4318"/>
    <w:rsid w:val="006B0F79"/>
    <w:rsid w:val="006C1F7E"/>
    <w:rsid w:val="006C6891"/>
    <w:rsid w:val="006F39F5"/>
    <w:rsid w:val="006F6D3D"/>
    <w:rsid w:val="0070050F"/>
    <w:rsid w:val="00704E77"/>
    <w:rsid w:val="00710563"/>
    <w:rsid w:val="00713087"/>
    <w:rsid w:val="00726BF7"/>
    <w:rsid w:val="0074175D"/>
    <w:rsid w:val="00745704"/>
    <w:rsid w:val="00747FF7"/>
    <w:rsid w:val="00752D90"/>
    <w:rsid w:val="00753EBE"/>
    <w:rsid w:val="00766250"/>
    <w:rsid w:val="0077114D"/>
    <w:rsid w:val="007A13B5"/>
    <w:rsid w:val="007A1908"/>
    <w:rsid w:val="007A6DAB"/>
    <w:rsid w:val="007D333F"/>
    <w:rsid w:val="007D66EA"/>
    <w:rsid w:val="007D6C4A"/>
    <w:rsid w:val="007E7F56"/>
    <w:rsid w:val="007F5349"/>
    <w:rsid w:val="00805CC8"/>
    <w:rsid w:val="00812199"/>
    <w:rsid w:val="00815AA1"/>
    <w:rsid w:val="008301FE"/>
    <w:rsid w:val="00851044"/>
    <w:rsid w:val="0086586B"/>
    <w:rsid w:val="00872FCC"/>
    <w:rsid w:val="008A118A"/>
    <w:rsid w:val="008A6C1A"/>
    <w:rsid w:val="008C5E4E"/>
    <w:rsid w:val="008F420E"/>
    <w:rsid w:val="00901423"/>
    <w:rsid w:val="00911259"/>
    <w:rsid w:val="00925AC0"/>
    <w:rsid w:val="00934221"/>
    <w:rsid w:val="0093786F"/>
    <w:rsid w:val="00940E71"/>
    <w:rsid w:val="00952E22"/>
    <w:rsid w:val="0099227B"/>
    <w:rsid w:val="009A68E2"/>
    <w:rsid w:val="009B357E"/>
    <w:rsid w:val="009C6C59"/>
    <w:rsid w:val="009D07E0"/>
    <w:rsid w:val="009D4FC4"/>
    <w:rsid w:val="009E56EA"/>
    <w:rsid w:val="00A02D9C"/>
    <w:rsid w:val="00A04B2E"/>
    <w:rsid w:val="00A10EB8"/>
    <w:rsid w:val="00A2518B"/>
    <w:rsid w:val="00A5134F"/>
    <w:rsid w:val="00A7005C"/>
    <w:rsid w:val="00A72A06"/>
    <w:rsid w:val="00A829FE"/>
    <w:rsid w:val="00AC2F1D"/>
    <w:rsid w:val="00AD4B8A"/>
    <w:rsid w:val="00AD5208"/>
    <w:rsid w:val="00AD778B"/>
    <w:rsid w:val="00AE340D"/>
    <w:rsid w:val="00B05B7C"/>
    <w:rsid w:val="00B31FF8"/>
    <w:rsid w:val="00B778D8"/>
    <w:rsid w:val="00BA471F"/>
    <w:rsid w:val="00BD5F92"/>
    <w:rsid w:val="00C25651"/>
    <w:rsid w:val="00C27A44"/>
    <w:rsid w:val="00C46A2D"/>
    <w:rsid w:val="00C558B6"/>
    <w:rsid w:val="00C60DFD"/>
    <w:rsid w:val="00C62259"/>
    <w:rsid w:val="00C837CF"/>
    <w:rsid w:val="00C87EC2"/>
    <w:rsid w:val="00C96EE5"/>
    <w:rsid w:val="00CE6251"/>
    <w:rsid w:val="00CF3246"/>
    <w:rsid w:val="00CF74B8"/>
    <w:rsid w:val="00D03AF6"/>
    <w:rsid w:val="00D129EC"/>
    <w:rsid w:val="00D503CB"/>
    <w:rsid w:val="00D61EB8"/>
    <w:rsid w:val="00D62316"/>
    <w:rsid w:val="00D8044B"/>
    <w:rsid w:val="00DA4B4C"/>
    <w:rsid w:val="00DB0985"/>
    <w:rsid w:val="00DB1AB2"/>
    <w:rsid w:val="00DB294E"/>
    <w:rsid w:val="00DD046A"/>
    <w:rsid w:val="00DD2502"/>
    <w:rsid w:val="00DD7CB4"/>
    <w:rsid w:val="00DE4A83"/>
    <w:rsid w:val="00DE659A"/>
    <w:rsid w:val="00DF045E"/>
    <w:rsid w:val="00DF47CB"/>
    <w:rsid w:val="00DF5BDA"/>
    <w:rsid w:val="00E01140"/>
    <w:rsid w:val="00E01457"/>
    <w:rsid w:val="00E1295B"/>
    <w:rsid w:val="00E12993"/>
    <w:rsid w:val="00E21DC0"/>
    <w:rsid w:val="00E23E97"/>
    <w:rsid w:val="00E27293"/>
    <w:rsid w:val="00E30A56"/>
    <w:rsid w:val="00E33418"/>
    <w:rsid w:val="00E45EC6"/>
    <w:rsid w:val="00E5663A"/>
    <w:rsid w:val="00E62E06"/>
    <w:rsid w:val="00E67A2C"/>
    <w:rsid w:val="00E84654"/>
    <w:rsid w:val="00E90CA7"/>
    <w:rsid w:val="00EC57EF"/>
    <w:rsid w:val="00ED0C63"/>
    <w:rsid w:val="00F23A75"/>
    <w:rsid w:val="00F4142E"/>
    <w:rsid w:val="00F428A6"/>
    <w:rsid w:val="00F56D70"/>
    <w:rsid w:val="00F63648"/>
    <w:rsid w:val="00F815A4"/>
    <w:rsid w:val="00F83433"/>
    <w:rsid w:val="00F9112B"/>
    <w:rsid w:val="00F93949"/>
    <w:rsid w:val="00FC272D"/>
    <w:rsid w:val="00FC2B95"/>
    <w:rsid w:val="00FC5DF2"/>
    <w:rsid w:val="00FD6676"/>
    <w:rsid w:val="00FF0235"/>
    <w:rsid w:val="00FF371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7912"/>
    <w:pPr>
      <w:spacing w:after="200" w:line="276" w:lineRule="auto"/>
    </w:pPr>
    <w:rPr>
      <w:rFonts w:ascii="Calibri" w:eastAsia="Calibri" w:hAnsi="Calibri" w:cs="Times New Roman"/>
      <w:sz w:val="22"/>
      <w:szCs w:val="22"/>
      <w:lang w:val="en-GB"/>
    </w:rPr>
  </w:style>
  <w:style w:type="paragraph" w:styleId="Heading1">
    <w:name w:val="heading 1"/>
    <w:basedOn w:val="Normal"/>
    <w:next w:val="Normal"/>
    <w:link w:val="Heading1Char"/>
    <w:uiPriority w:val="9"/>
    <w:qFormat/>
    <w:rsid w:val="00040D7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6C1F7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link w:val="Heading4Char"/>
    <w:uiPriority w:val="9"/>
    <w:qFormat/>
    <w:rsid w:val="00D8044B"/>
    <w:pPr>
      <w:spacing w:before="100" w:beforeAutospacing="1" w:after="100" w:afterAutospacing="1" w:line="240" w:lineRule="auto"/>
      <w:outlineLvl w:val="3"/>
    </w:pPr>
    <w:rPr>
      <w:rFonts w:ascii="Times New Roman" w:eastAsia="Times New Roman" w:hAnsi="Times New Roman"/>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437912"/>
    <w:pPr>
      <w:tabs>
        <w:tab w:val="center" w:pos="4320"/>
        <w:tab w:val="right" w:pos="8640"/>
      </w:tabs>
      <w:spacing w:after="0" w:line="240" w:lineRule="auto"/>
    </w:pPr>
    <w:rPr>
      <w:rFonts w:asciiTheme="minorHAnsi" w:eastAsiaTheme="minorEastAsia" w:hAnsiTheme="minorHAnsi" w:cstheme="minorBidi"/>
      <w:sz w:val="24"/>
      <w:szCs w:val="24"/>
      <w:lang w:val="en-US"/>
    </w:rPr>
  </w:style>
  <w:style w:type="character" w:customStyle="1" w:styleId="HeaderChar">
    <w:name w:val="Header Char"/>
    <w:basedOn w:val="DefaultParagraphFont"/>
    <w:link w:val="Header"/>
    <w:uiPriority w:val="99"/>
    <w:rsid w:val="00437912"/>
  </w:style>
  <w:style w:type="paragraph" w:styleId="Footer">
    <w:name w:val="footer"/>
    <w:basedOn w:val="Normal"/>
    <w:link w:val="FooterChar"/>
    <w:uiPriority w:val="99"/>
    <w:unhideWhenUsed/>
    <w:rsid w:val="00437912"/>
    <w:pPr>
      <w:tabs>
        <w:tab w:val="center" w:pos="4320"/>
        <w:tab w:val="right" w:pos="8640"/>
      </w:tabs>
      <w:spacing w:after="0" w:line="240" w:lineRule="auto"/>
    </w:pPr>
    <w:rPr>
      <w:rFonts w:asciiTheme="minorHAnsi" w:eastAsiaTheme="minorEastAsia" w:hAnsiTheme="minorHAnsi" w:cstheme="minorBidi"/>
      <w:sz w:val="24"/>
      <w:szCs w:val="24"/>
      <w:lang w:val="en-US"/>
    </w:rPr>
  </w:style>
  <w:style w:type="character" w:customStyle="1" w:styleId="FooterChar">
    <w:name w:val="Footer Char"/>
    <w:basedOn w:val="DefaultParagraphFont"/>
    <w:link w:val="Footer"/>
    <w:uiPriority w:val="99"/>
    <w:rsid w:val="00437912"/>
  </w:style>
  <w:style w:type="paragraph" w:styleId="BalloonText">
    <w:name w:val="Balloon Text"/>
    <w:basedOn w:val="Normal"/>
    <w:link w:val="BalloonTextChar"/>
    <w:uiPriority w:val="99"/>
    <w:semiHidden/>
    <w:unhideWhenUsed/>
    <w:rsid w:val="00437912"/>
    <w:pPr>
      <w:spacing w:after="0" w:line="240" w:lineRule="auto"/>
    </w:pPr>
    <w:rPr>
      <w:rFonts w:ascii="Lucida Grande" w:eastAsiaTheme="minorEastAsia" w:hAnsi="Lucida Grande" w:cstheme="minorBidi"/>
      <w:sz w:val="18"/>
      <w:szCs w:val="18"/>
      <w:lang w:val="en-US"/>
    </w:rPr>
  </w:style>
  <w:style w:type="character" w:customStyle="1" w:styleId="BalloonTextChar">
    <w:name w:val="Balloon Text Char"/>
    <w:basedOn w:val="DefaultParagraphFont"/>
    <w:link w:val="BalloonText"/>
    <w:uiPriority w:val="99"/>
    <w:semiHidden/>
    <w:rsid w:val="00437912"/>
    <w:rPr>
      <w:rFonts w:ascii="Lucida Grande" w:hAnsi="Lucida Grande"/>
      <w:sz w:val="18"/>
      <w:szCs w:val="18"/>
    </w:rPr>
  </w:style>
  <w:style w:type="paragraph" w:styleId="ListParagraph">
    <w:name w:val="List Paragraph"/>
    <w:aliases w:val="Antes de enumeración,Akapit z listą BS,Outlines a.b.c.,List_Paragraph,Multilevel para_II,Akapit z lista BS,List1,Списък на абзаци,List Paragraph11,body 2"/>
    <w:basedOn w:val="Normal"/>
    <w:link w:val="ListParagraphChar"/>
    <w:uiPriority w:val="34"/>
    <w:qFormat/>
    <w:rsid w:val="006F39F5"/>
    <w:pPr>
      <w:ind w:left="720"/>
      <w:contextualSpacing/>
    </w:pPr>
  </w:style>
  <w:style w:type="character" w:customStyle="1" w:styleId="tal1">
    <w:name w:val="tal1"/>
    <w:basedOn w:val="DefaultParagraphFont"/>
    <w:rsid w:val="00F4142E"/>
  </w:style>
  <w:style w:type="character" w:customStyle="1" w:styleId="al1">
    <w:name w:val="al1"/>
    <w:basedOn w:val="DefaultParagraphFont"/>
    <w:rsid w:val="00F4142E"/>
    <w:rPr>
      <w:b/>
      <w:bCs/>
      <w:color w:val="008F00"/>
    </w:rPr>
  </w:style>
  <w:style w:type="paragraph" w:styleId="PlainText">
    <w:name w:val="Plain Text"/>
    <w:basedOn w:val="Normal"/>
    <w:link w:val="PlainTextChar"/>
    <w:uiPriority w:val="99"/>
    <w:unhideWhenUsed/>
    <w:rsid w:val="003C17C5"/>
    <w:pPr>
      <w:spacing w:after="0" w:line="240" w:lineRule="auto"/>
    </w:pPr>
    <w:rPr>
      <w:rFonts w:ascii="Consolas" w:eastAsiaTheme="minorHAnsi" w:hAnsi="Consolas" w:cstheme="minorBidi"/>
      <w:sz w:val="21"/>
      <w:szCs w:val="21"/>
      <w:lang w:val="en-US"/>
    </w:rPr>
  </w:style>
  <w:style w:type="character" w:customStyle="1" w:styleId="PlainTextChar">
    <w:name w:val="Plain Text Char"/>
    <w:basedOn w:val="DefaultParagraphFont"/>
    <w:link w:val="PlainText"/>
    <w:uiPriority w:val="99"/>
    <w:rsid w:val="003C17C5"/>
    <w:rPr>
      <w:rFonts w:ascii="Consolas" w:eastAsiaTheme="minorHAnsi" w:hAnsi="Consolas"/>
      <w:sz w:val="21"/>
      <w:szCs w:val="21"/>
    </w:rPr>
  </w:style>
  <w:style w:type="character" w:styleId="Hyperlink">
    <w:name w:val="Hyperlink"/>
    <w:basedOn w:val="DefaultParagraphFont"/>
    <w:uiPriority w:val="99"/>
    <w:semiHidden/>
    <w:unhideWhenUsed/>
    <w:rsid w:val="00070356"/>
    <w:rPr>
      <w:color w:val="0000FF"/>
      <w:u w:val="single"/>
    </w:rPr>
  </w:style>
  <w:style w:type="character" w:customStyle="1" w:styleId="5yl5">
    <w:name w:val="_5yl5"/>
    <w:basedOn w:val="DefaultParagraphFont"/>
    <w:rsid w:val="00C46A2D"/>
  </w:style>
  <w:style w:type="character" w:customStyle="1" w:styleId="a">
    <w:name w:val="a"/>
    <w:basedOn w:val="DefaultParagraphFont"/>
    <w:rsid w:val="0033152A"/>
  </w:style>
  <w:style w:type="character" w:customStyle="1" w:styleId="l6">
    <w:name w:val="l6"/>
    <w:basedOn w:val="DefaultParagraphFont"/>
    <w:rsid w:val="0033152A"/>
  </w:style>
  <w:style w:type="character" w:customStyle="1" w:styleId="do1">
    <w:name w:val="do1"/>
    <w:basedOn w:val="DefaultParagraphFont"/>
    <w:rsid w:val="007D6C4A"/>
    <w:rPr>
      <w:b/>
      <w:bCs/>
      <w:sz w:val="26"/>
      <w:szCs w:val="26"/>
    </w:rPr>
  </w:style>
  <w:style w:type="paragraph" w:customStyle="1" w:styleId="CaracterCaracterCharChar">
    <w:name w:val="Caracter Caracter Char Char"/>
    <w:basedOn w:val="Normal"/>
    <w:rsid w:val="007D6C4A"/>
    <w:pPr>
      <w:spacing w:after="160" w:line="240" w:lineRule="exact"/>
    </w:pPr>
    <w:rPr>
      <w:rFonts w:ascii="Tahoma" w:eastAsia="Times New Roman" w:hAnsi="Tahoma"/>
      <w:sz w:val="20"/>
      <w:szCs w:val="20"/>
      <w:lang w:val="en-US"/>
    </w:rPr>
  </w:style>
  <w:style w:type="character" w:styleId="Strong">
    <w:name w:val="Strong"/>
    <w:basedOn w:val="DefaultParagraphFont"/>
    <w:uiPriority w:val="22"/>
    <w:qFormat/>
    <w:rsid w:val="00DB1AB2"/>
    <w:rPr>
      <w:b/>
      <w:bCs/>
    </w:rPr>
  </w:style>
  <w:style w:type="character" w:customStyle="1" w:styleId="translation">
    <w:name w:val="translation"/>
    <w:basedOn w:val="DefaultParagraphFont"/>
    <w:rsid w:val="003D3AC1"/>
  </w:style>
  <w:style w:type="character" w:customStyle="1" w:styleId="Heading4Char">
    <w:name w:val="Heading 4 Char"/>
    <w:basedOn w:val="DefaultParagraphFont"/>
    <w:link w:val="Heading4"/>
    <w:uiPriority w:val="9"/>
    <w:rsid w:val="00D8044B"/>
    <w:rPr>
      <w:rFonts w:ascii="Times New Roman" w:eastAsia="Times New Roman" w:hAnsi="Times New Roman" w:cs="Times New Roman"/>
      <w:b/>
      <w:bCs/>
    </w:rPr>
  </w:style>
  <w:style w:type="character" w:customStyle="1" w:styleId="do">
    <w:name w:val="do"/>
    <w:basedOn w:val="DefaultParagraphFont"/>
    <w:rsid w:val="00A02D9C"/>
  </w:style>
  <w:style w:type="character" w:customStyle="1" w:styleId="tpa">
    <w:name w:val="tpa"/>
    <w:basedOn w:val="DefaultParagraphFont"/>
    <w:rsid w:val="00A02D9C"/>
  </w:style>
  <w:style w:type="character" w:customStyle="1" w:styleId="tal">
    <w:name w:val="tal"/>
    <w:basedOn w:val="DefaultParagraphFont"/>
    <w:rsid w:val="00A02D9C"/>
  </w:style>
  <w:style w:type="character" w:customStyle="1" w:styleId="li">
    <w:name w:val="li"/>
    <w:basedOn w:val="DefaultParagraphFont"/>
    <w:rsid w:val="00A02D9C"/>
  </w:style>
  <w:style w:type="character" w:customStyle="1" w:styleId="tli">
    <w:name w:val="tli"/>
    <w:basedOn w:val="DefaultParagraphFont"/>
    <w:rsid w:val="00A02D9C"/>
  </w:style>
  <w:style w:type="character" w:customStyle="1" w:styleId="al">
    <w:name w:val="al"/>
    <w:basedOn w:val="DefaultParagraphFont"/>
    <w:rsid w:val="00A02D9C"/>
  </w:style>
  <w:style w:type="character" w:customStyle="1" w:styleId="ar">
    <w:name w:val="ar"/>
    <w:basedOn w:val="DefaultParagraphFont"/>
    <w:rsid w:val="00222A8E"/>
  </w:style>
  <w:style w:type="character" w:customStyle="1" w:styleId="tar">
    <w:name w:val="tar"/>
    <w:basedOn w:val="DefaultParagraphFont"/>
    <w:rsid w:val="00222A8E"/>
  </w:style>
  <w:style w:type="character" w:customStyle="1" w:styleId="ala">
    <w:name w:val="al_a"/>
    <w:basedOn w:val="DefaultParagraphFont"/>
    <w:rsid w:val="00222A8E"/>
  </w:style>
  <w:style w:type="character" w:customStyle="1" w:styleId="tala">
    <w:name w:val="tal_a"/>
    <w:basedOn w:val="DefaultParagraphFont"/>
    <w:rsid w:val="00222A8E"/>
  </w:style>
  <w:style w:type="character" w:customStyle="1" w:styleId="lego">
    <w:name w:val="lego"/>
    <w:basedOn w:val="DefaultParagraphFont"/>
    <w:rsid w:val="00222A8E"/>
  </w:style>
  <w:style w:type="character" w:customStyle="1" w:styleId="ax">
    <w:name w:val="ax"/>
    <w:basedOn w:val="DefaultParagraphFont"/>
    <w:rsid w:val="007E7F56"/>
  </w:style>
  <w:style w:type="character" w:customStyle="1" w:styleId="tax">
    <w:name w:val="tax"/>
    <w:basedOn w:val="DefaultParagraphFont"/>
    <w:rsid w:val="007E7F56"/>
  </w:style>
  <w:style w:type="character" w:customStyle="1" w:styleId="ca">
    <w:name w:val="ca"/>
    <w:basedOn w:val="DefaultParagraphFont"/>
    <w:rsid w:val="007E7F56"/>
  </w:style>
  <w:style w:type="character" w:customStyle="1" w:styleId="sc">
    <w:name w:val="sc"/>
    <w:basedOn w:val="DefaultParagraphFont"/>
    <w:rsid w:val="007E7F56"/>
  </w:style>
  <w:style w:type="character" w:customStyle="1" w:styleId="tsc">
    <w:name w:val="tsc"/>
    <w:basedOn w:val="DefaultParagraphFont"/>
    <w:rsid w:val="007E7F56"/>
  </w:style>
  <w:style w:type="character" w:customStyle="1" w:styleId="si">
    <w:name w:val="si"/>
    <w:basedOn w:val="DefaultParagraphFont"/>
    <w:rsid w:val="007E7F56"/>
  </w:style>
  <w:style w:type="character" w:customStyle="1" w:styleId="tsi">
    <w:name w:val="tsi"/>
    <w:basedOn w:val="DefaultParagraphFont"/>
    <w:rsid w:val="007E7F56"/>
  </w:style>
  <w:style w:type="character" w:customStyle="1" w:styleId="tpt">
    <w:name w:val="tpt"/>
    <w:basedOn w:val="DefaultParagraphFont"/>
    <w:rsid w:val="00322714"/>
  </w:style>
  <w:style w:type="character" w:customStyle="1" w:styleId="Heading1Char">
    <w:name w:val="Heading 1 Char"/>
    <w:basedOn w:val="DefaultParagraphFont"/>
    <w:link w:val="Heading1"/>
    <w:uiPriority w:val="9"/>
    <w:rsid w:val="00040D78"/>
    <w:rPr>
      <w:rFonts w:asciiTheme="majorHAnsi" w:eastAsiaTheme="majorEastAsia" w:hAnsiTheme="majorHAnsi" w:cstheme="majorBidi"/>
      <w:b/>
      <w:bCs/>
      <w:color w:val="365F91" w:themeColor="accent1" w:themeShade="BF"/>
      <w:sz w:val="28"/>
      <w:szCs w:val="28"/>
      <w:lang w:val="en-GB"/>
    </w:rPr>
  </w:style>
  <w:style w:type="character" w:customStyle="1" w:styleId="ListParagraphChar">
    <w:name w:val="List Paragraph Char"/>
    <w:aliases w:val="Antes de enumeración Char,Akapit z listą BS Char,Outlines a.b.c. Char,List_Paragraph Char,Multilevel para_II Char,Akapit z lista BS Char,List1 Char,Списък на абзаци Char,List Paragraph11 Char,body 2 Char"/>
    <w:link w:val="ListParagraph"/>
    <w:locked/>
    <w:rsid w:val="00040D78"/>
    <w:rPr>
      <w:rFonts w:ascii="Calibri" w:eastAsia="Calibri" w:hAnsi="Calibri" w:cs="Times New Roman"/>
      <w:sz w:val="22"/>
      <w:szCs w:val="22"/>
      <w:lang w:val="en-GB"/>
    </w:rPr>
  </w:style>
  <w:style w:type="character" w:customStyle="1" w:styleId="hps">
    <w:name w:val="hps"/>
    <w:basedOn w:val="DefaultParagraphFont"/>
    <w:rsid w:val="0030095E"/>
  </w:style>
  <w:style w:type="character" w:customStyle="1" w:styleId="atn">
    <w:name w:val="atn"/>
    <w:basedOn w:val="DefaultParagraphFont"/>
    <w:rsid w:val="0030095E"/>
  </w:style>
  <w:style w:type="character" w:customStyle="1" w:styleId="hpsatn">
    <w:name w:val="hps atn"/>
    <w:basedOn w:val="DefaultParagraphFont"/>
    <w:rsid w:val="0030095E"/>
  </w:style>
  <w:style w:type="paragraph" w:styleId="NormalWeb">
    <w:name w:val="Normal (Web)"/>
    <w:basedOn w:val="Normal"/>
    <w:uiPriority w:val="99"/>
    <w:unhideWhenUsed/>
    <w:rsid w:val="006C1F7E"/>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Heading2Char">
    <w:name w:val="Heading 2 Char"/>
    <w:basedOn w:val="DefaultParagraphFont"/>
    <w:link w:val="Heading2"/>
    <w:uiPriority w:val="9"/>
    <w:semiHidden/>
    <w:rsid w:val="006C1F7E"/>
    <w:rPr>
      <w:rFonts w:asciiTheme="majorHAnsi" w:eastAsiaTheme="majorEastAsia" w:hAnsiTheme="majorHAnsi" w:cstheme="majorBidi"/>
      <w:b/>
      <w:bCs/>
      <w:color w:val="4F81BD" w:themeColor="accent1"/>
      <w:sz w:val="26"/>
      <w:szCs w:val="26"/>
      <w:lang w:val="en-GB"/>
    </w:rPr>
  </w:style>
  <w:style w:type="character" w:customStyle="1" w:styleId="lead">
    <w:name w:val="lead"/>
    <w:basedOn w:val="DefaultParagraphFont"/>
    <w:rsid w:val="00593E14"/>
  </w:style>
  <w:style w:type="character" w:styleId="Emphasis">
    <w:name w:val="Emphasis"/>
    <w:basedOn w:val="DefaultParagraphFont"/>
    <w:uiPriority w:val="20"/>
    <w:qFormat/>
    <w:rsid w:val="00593E14"/>
    <w:rPr>
      <w:i/>
      <w:iCs/>
    </w:rPr>
  </w:style>
  <w:style w:type="paragraph" w:customStyle="1" w:styleId="Normal1">
    <w:name w:val="Normal1"/>
    <w:basedOn w:val="Normal"/>
    <w:rsid w:val="001E576B"/>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sti-art">
    <w:name w:val="sti-art"/>
    <w:basedOn w:val="Normal"/>
    <w:rsid w:val="0030539C"/>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al0">
    <w:name w:val="a_l"/>
    <w:basedOn w:val="Normal"/>
    <w:rsid w:val="00DF5BDA"/>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date-display-single">
    <w:name w:val="date-display-single"/>
    <w:basedOn w:val="DefaultParagraphFont"/>
    <w:rsid w:val="00166127"/>
  </w:style>
</w:styles>
</file>

<file path=word/webSettings.xml><?xml version="1.0" encoding="utf-8"?>
<w:webSettings xmlns:r="http://schemas.openxmlformats.org/officeDocument/2006/relationships" xmlns:w="http://schemas.openxmlformats.org/wordprocessingml/2006/main">
  <w:divs>
    <w:div w:id="5517814">
      <w:bodyDiv w:val="1"/>
      <w:marLeft w:val="0"/>
      <w:marRight w:val="0"/>
      <w:marTop w:val="0"/>
      <w:marBottom w:val="0"/>
      <w:divBdr>
        <w:top w:val="none" w:sz="0" w:space="0" w:color="auto"/>
        <w:left w:val="none" w:sz="0" w:space="0" w:color="auto"/>
        <w:bottom w:val="none" w:sz="0" w:space="0" w:color="auto"/>
        <w:right w:val="none" w:sz="0" w:space="0" w:color="auto"/>
      </w:divBdr>
    </w:div>
    <w:div w:id="71318898">
      <w:bodyDiv w:val="1"/>
      <w:marLeft w:val="0"/>
      <w:marRight w:val="0"/>
      <w:marTop w:val="0"/>
      <w:marBottom w:val="0"/>
      <w:divBdr>
        <w:top w:val="none" w:sz="0" w:space="0" w:color="auto"/>
        <w:left w:val="none" w:sz="0" w:space="0" w:color="auto"/>
        <w:bottom w:val="none" w:sz="0" w:space="0" w:color="auto"/>
        <w:right w:val="none" w:sz="0" w:space="0" w:color="auto"/>
      </w:divBdr>
    </w:div>
    <w:div w:id="91828791">
      <w:bodyDiv w:val="1"/>
      <w:marLeft w:val="0"/>
      <w:marRight w:val="0"/>
      <w:marTop w:val="0"/>
      <w:marBottom w:val="0"/>
      <w:divBdr>
        <w:top w:val="none" w:sz="0" w:space="0" w:color="auto"/>
        <w:left w:val="none" w:sz="0" w:space="0" w:color="auto"/>
        <w:bottom w:val="none" w:sz="0" w:space="0" w:color="auto"/>
        <w:right w:val="none" w:sz="0" w:space="0" w:color="auto"/>
      </w:divBdr>
      <w:divsChild>
        <w:div w:id="1225020230">
          <w:marLeft w:val="0"/>
          <w:marRight w:val="0"/>
          <w:marTop w:val="0"/>
          <w:marBottom w:val="0"/>
          <w:divBdr>
            <w:top w:val="none" w:sz="0" w:space="0" w:color="auto"/>
            <w:left w:val="none" w:sz="0" w:space="0" w:color="auto"/>
            <w:bottom w:val="none" w:sz="0" w:space="0" w:color="auto"/>
            <w:right w:val="none" w:sz="0" w:space="0" w:color="auto"/>
          </w:divBdr>
        </w:div>
        <w:div w:id="914704081">
          <w:marLeft w:val="0"/>
          <w:marRight w:val="0"/>
          <w:marTop w:val="0"/>
          <w:marBottom w:val="0"/>
          <w:divBdr>
            <w:top w:val="none" w:sz="0" w:space="0" w:color="auto"/>
            <w:left w:val="none" w:sz="0" w:space="0" w:color="auto"/>
            <w:bottom w:val="none" w:sz="0" w:space="0" w:color="auto"/>
            <w:right w:val="none" w:sz="0" w:space="0" w:color="auto"/>
          </w:divBdr>
          <w:divsChild>
            <w:div w:id="882255880">
              <w:marLeft w:val="0"/>
              <w:marRight w:val="0"/>
              <w:marTop w:val="0"/>
              <w:marBottom w:val="0"/>
              <w:divBdr>
                <w:top w:val="none" w:sz="0" w:space="0" w:color="auto"/>
                <w:left w:val="none" w:sz="0" w:space="0" w:color="auto"/>
                <w:bottom w:val="none" w:sz="0" w:space="0" w:color="auto"/>
                <w:right w:val="none" w:sz="0" w:space="0" w:color="auto"/>
              </w:divBdr>
            </w:div>
            <w:div w:id="1086415821">
              <w:marLeft w:val="0"/>
              <w:marRight w:val="0"/>
              <w:marTop w:val="0"/>
              <w:marBottom w:val="0"/>
              <w:divBdr>
                <w:top w:val="none" w:sz="0" w:space="0" w:color="auto"/>
                <w:left w:val="none" w:sz="0" w:space="0" w:color="auto"/>
                <w:bottom w:val="none" w:sz="0" w:space="0" w:color="auto"/>
                <w:right w:val="none" w:sz="0" w:space="0" w:color="auto"/>
              </w:divBdr>
            </w:div>
            <w:div w:id="1187216339">
              <w:marLeft w:val="0"/>
              <w:marRight w:val="0"/>
              <w:marTop w:val="0"/>
              <w:marBottom w:val="0"/>
              <w:divBdr>
                <w:top w:val="none" w:sz="0" w:space="0" w:color="auto"/>
                <w:left w:val="none" w:sz="0" w:space="0" w:color="auto"/>
                <w:bottom w:val="none" w:sz="0" w:space="0" w:color="auto"/>
                <w:right w:val="none" w:sz="0" w:space="0" w:color="auto"/>
              </w:divBdr>
            </w:div>
            <w:div w:id="101345182">
              <w:marLeft w:val="0"/>
              <w:marRight w:val="0"/>
              <w:marTop w:val="0"/>
              <w:marBottom w:val="0"/>
              <w:divBdr>
                <w:top w:val="none" w:sz="0" w:space="0" w:color="auto"/>
                <w:left w:val="none" w:sz="0" w:space="0" w:color="auto"/>
                <w:bottom w:val="none" w:sz="0" w:space="0" w:color="auto"/>
                <w:right w:val="none" w:sz="0" w:space="0" w:color="auto"/>
              </w:divBdr>
            </w:div>
            <w:div w:id="1102072433">
              <w:marLeft w:val="0"/>
              <w:marRight w:val="0"/>
              <w:marTop w:val="0"/>
              <w:marBottom w:val="0"/>
              <w:divBdr>
                <w:top w:val="none" w:sz="0" w:space="0" w:color="auto"/>
                <w:left w:val="none" w:sz="0" w:space="0" w:color="auto"/>
                <w:bottom w:val="none" w:sz="0" w:space="0" w:color="auto"/>
                <w:right w:val="none" w:sz="0" w:space="0" w:color="auto"/>
              </w:divBdr>
            </w:div>
            <w:div w:id="1951934965">
              <w:marLeft w:val="0"/>
              <w:marRight w:val="0"/>
              <w:marTop w:val="0"/>
              <w:marBottom w:val="0"/>
              <w:divBdr>
                <w:top w:val="none" w:sz="0" w:space="0" w:color="auto"/>
                <w:left w:val="none" w:sz="0" w:space="0" w:color="auto"/>
                <w:bottom w:val="none" w:sz="0" w:space="0" w:color="auto"/>
                <w:right w:val="none" w:sz="0" w:space="0" w:color="auto"/>
              </w:divBdr>
            </w:div>
          </w:divsChild>
        </w:div>
        <w:div w:id="1628780097">
          <w:marLeft w:val="0"/>
          <w:marRight w:val="0"/>
          <w:marTop w:val="0"/>
          <w:marBottom w:val="0"/>
          <w:divBdr>
            <w:top w:val="none" w:sz="0" w:space="0" w:color="auto"/>
            <w:left w:val="none" w:sz="0" w:space="0" w:color="auto"/>
            <w:bottom w:val="none" w:sz="0" w:space="0" w:color="auto"/>
            <w:right w:val="none" w:sz="0" w:space="0" w:color="auto"/>
          </w:divBdr>
        </w:div>
        <w:div w:id="536430153">
          <w:marLeft w:val="0"/>
          <w:marRight w:val="0"/>
          <w:marTop w:val="0"/>
          <w:marBottom w:val="0"/>
          <w:divBdr>
            <w:top w:val="none" w:sz="0" w:space="0" w:color="auto"/>
            <w:left w:val="none" w:sz="0" w:space="0" w:color="auto"/>
            <w:bottom w:val="none" w:sz="0" w:space="0" w:color="auto"/>
            <w:right w:val="none" w:sz="0" w:space="0" w:color="auto"/>
          </w:divBdr>
          <w:divsChild>
            <w:div w:id="1724912231">
              <w:marLeft w:val="0"/>
              <w:marRight w:val="0"/>
              <w:marTop w:val="0"/>
              <w:marBottom w:val="0"/>
              <w:divBdr>
                <w:top w:val="none" w:sz="0" w:space="0" w:color="auto"/>
                <w:left w:val="none" w:sz="0" w:space="0" w:color="auto"/>
                <w:bottom w:val="none" w:sz="0" w:space="0" w:color="auto"/>
                <w:right w:val="none" w:sz="0" w:space="0" w:color="auto"/>
              </w:divBdr>
            </w:div>
            <w:div w:id="293142582">
              <w:marLeft w:val="0"/>
              <w:marRight w:val="0"/>
              <w:marTop w:val="0"/>
              <w:marBottom w:val="0"/>
              <w:divBdr>
                <w:top w:val="none" w:sz="0" w:space="0" w:color="auto"/>
                <w:left w:val="none" w:sz="0" w:space="0" w:color="auto"/>
                <w:bottom w:val="none" w:sz="0" w:space="0" w:color="auto"/>
                <w:right w:val="none" w:sz="0" w:space="0" w:color="auto"/>
              </w:divBdr>
            </w:div>
            <w:div w:id="336736397">
              <w:marLeft w:val="0"/>
              <w:marRight w:val="0"/>
              <w:marTop w:val="0"/>
              <w:marBottom w:val="0"/>
              <w:divBdr>
                <w:top w:val="none" w:sz="0" w:space="0" w:color="auto"/>
                <w:left w:val="none" w:sz="0" w:space="0" w:color="auto"/>
                <w:bottom w:val="none" w:sz="0" w:space="0" w:color="auto"/>
                <w:right w:val="none" w:sz="0" w:space="0" w:color="auto"/>
              </w:divBdr>
            </w:div>
            <w:div w:id="383214868">
              <w:marLeft w:val="0"/>
              <w:marRight w:val="0"/>
              <w:marTop w:val="0"/>
              <w:marBottom w:val="0"/>
              <w:divBdr>
                <w:top w:val="none" w:sz="0" w:space="0" w:color="auto"/>
                <w:left w:val="none" w:sz="0" w:space="0" w:color="auto"/>
                <w:bottom w:val="none" w:sz="0" w:space="0" w:color="auto"/>
                <w:right w:val="none" w:sz="0" w:space="0" w:color="auto"/>
              </w:divBdr>
            </w:div>
            <w:div w:id="1768190815">
              <w:marLeft w:val="0"/>
              <w:marRight w:val="0"/>
              <w:marTop w:val="0"/>
              <w:marBottom w:val="0"/>
              <w:divBdr>
                <w:top w:val="none" w:sz="0" w:space="0" w:color="auto"/>
                <w:left w:val="none" w:sz="0" w:space="0" w:color="auto"/>
                <w:bottom w:val="none" w:sz="0" w:space="0" w:color="auto"/>
                <w:right w:val="none" w:sz="0" w:space="0" w:color="auto"/>
              </w:divBdr>
            </w:div>
            <w:div w:id="561521602">
              <w:marLeft w:val="0"/>
              <w:marRight w:val="0"/>
              <w:marTop w:val="0"/>
              <w:marBottom w:val="0"/>
              <w:divBdr>
                <w:top w:val="none" w:sz="0" w:space="0" w:color="auto"/>
                <w:left w:val="none" w:sz="0" w:space="0" w:color="auto"/>
                <w:bottom w:val="none" w:sz="0" w:space="0" w:color="auto"/>
                <w:right w:val="none" w:sz="0" w:space="0" w:color="auto"/>
              </w:divBdr>
            </w:div>
            <w:div w:id="1604800248">
              <w:marLeft w:val="0"/>
              <w:marRight w:val="0"/>
              <w:marTop w:val="0"/>
              <w:marBottom w:val="0"/>
              <w:divBdr>
                <w:top w:val="none" w:sz="0" w:space="0" w:color="auto"/>
                <w:left w:val="none" w:sz="0" w:space="0" w:color="auto"/>
                <w:bottom w:val="none" w:sz="0" w:space="0" w:color="auto"/>
                <w:right w:val="none" w:sz="0" w:space="0" w:color="auto"/>
              </w:divBdr>
            </w:div>
            <w:div w:id="69942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27471">
      <w:bodyDiv w:val="1"/>
      <w:marLeft w:val="0"/>
      <w:marRight w:val="0"/>
      <w:marTop w:val="0"/>
      <w:marBottom w:val="0"/>
      <w:divBdr>
        <w:top w:val="none" w:sz="0" w:space="0" w:color="auto"/>
        <w:left w:val="none" w:sz="0" w:space="0" w:color="auto"/>
        <w:bottom w:val="none" w:sz="0" w:space="0" w:color="auto"/>
        <w:right w:val="none" w:sz="0" w:space="0" w:color="auto"/>
      </w:divBdr>
    </w:div>
    <w:div w:id="194580709">
      <w:bodyDiv w:val="1"/>
      <w:marLeft w:val="0"/>
      <w:marRight w:val="0"/>
      <w:marTop w:val="0"/>
      <w:marBottom w:val="0"/>
      <w:divBdr>
        <w:top w:val="none" w:sz="0" w:space="0" w:color="auto"/>
        <w:left w:val="none" w:sz="0" w:space="0" w:color="auto"/>
        <w:bottom w:val="none" w:sz="0" w:space="0" w:color="auto"/>
        <w:right w:val="none" w:sz="0" w:space="0" w:color="auto"/>
      </w:divBdr>
    </w:div>
    <w:div w:id="230623194">
      <w:bodyDiv w:val="1"/>
      <w:marLeft w:val="0"/>
      <w:marRight w:val="0"/>
      <w:marTop w:val="0"/>
      <w:marBottom w:val="0"/>
      <w:divBdr>
        <w:top w:val="none" w:sz="0" w:space="0" w:color="auto"/>
        <w:left w:val="none" w:sz="0" w:space="0" w:color="auto"/>
        <w:bottom w:val="none" w:sz="0" w:space="0" w:color="auto"/>
        <w:right w:val="none" w:sz="0" w:space="0" w:color="auto"/>
      </w:divBdr>
      <w:divsChild>
        <w:div w:id="524683475">
          <w:marLeft w:val="0"/>
          <w:marRight w:val="0"/>
          <w:marTop w:val="0"/>
          <w:marBottom w:val="0"/>
          <w:divBdr>
            <w:top w:val="none" w:sz="0" w:space="0" w:color="auto"/>
            <w:left w:val="none" w:sz="0" w:space="0" w:color="auto"/>
            <w:bottom w:val="none" w:sz="0" w:space="0" w:color="auto"/>
            <w:right w:val="none" w:sz="0" w:space="0" w:color="auto"/>
          </w:divBdr>
          <w:divsChild>
            <w:div w:id="508640761">
              <w:marLeft w:val="0"/>
              <w:marRight w:val="0"/>
              <w:marTop w:val="0"/>
              <w:marBottom w:val="0"/>
              <w:divBdr>
                <w:top w:val="dashed" w:sz="2" w:space="0" w:color="FFFFFF"/>
                <w:left w:val="dashed" w:sz="2" w:space="0" w:color="FFFFFF"/>
                <w:bottom w:val="dashed" w:sz="2" w:space="0" w:color="FFFFFF"/>
                <w:right w:val="dashed" w:sz="2" w:space="0" w:color="FFFFFF"/>
              </w:divBdr>
              <w:divsChild>
                <w:div w:id="1804542045">
                  <w:marLeft w:val="0"/>
                  <w:marRight w:val="0"/>
                  <w:marTop w:val="0"/>
                  <w:marBottom w:val="0"/>
                  <w:divBdr>
                    <w:top w:val="dashed" w:sz="2" w:space="0" w:color="FFFFFF"/>
                    <w:left w:val="dashed" w:sz="2" w:space="0" w:color="FFFFFF"/>
                    <w:bottom w:val="dashed" w:sz="2" w:space="0" w:color="FFFFFF"/>
                    <w:right w:val="dashed" w:sz="2" w:space="0" w:color="FFFFFF"/>
                  </w:divBdr>
                  <w:divsChild>
                    <w:div w:id="1876043164">
                      <w:marLeft w:val="0"/>
                      <w:marRight w:val="0"/>
                      <w:marTop w:val="0"/>
                      <w:marBottom w:val="0"/>
                      <w:divBdr>
                        <w:top w:val="dashed" w:sz="2" w:space="0" w:color="FFFFFF"/>
                        <w:left w:val="dashed" w:sz="2" w:space="0" w:color="FFFFFF"/>
                        <w:bottom w:val="dashed" w:sz="2" w:space="0" w:color="FFFFFF"/>
                        <w:right w:val="dashed" w:sz="2" w:space="0" w:color="FFFFFF"/>
                      </w:divBdr>
                      <w:divsChild>
                        <w:div w:id="516847709">
                          <w:marLeft w:val="0"/>
                          <w:marRight w:val="0"/>
                          <w:marTop w:val="0"/>
                          <w:marBottom w:val="0"/>
                          <w:divBdr>
                            <w:top w:val="dashed" w:sz="2" w:space="0" w:color="FFFFFF"/>
                            <w:left w:val="dashed" w:sz="2" w:space="0" w:color="FFFFFF"/>
                            <w:bottom w:val="dashed" w:sz="2" w:space="0" w:color="FFFFFF"/>
                            <w:right w:val="dashed" w:sz="2" w:space="0" w:color="FFFFFF"/>
                          </w:divBdr>
                        </w:div>
                        <w:div w:id="612444262">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Child>
        </w:div>
      </w:divsChild>
    </w:div>
    <w:div w:id="238709640">
      <w:bodyDiv w:val="1"/>
      <w:marLeft w:val="0"/>
      <w:marRight w:val="0"/>
      <w:marTop w:val="0"/>
      <w:marBottom w:val="0"/>
      <w:divBdr>
        <w:top w:val="none" w:sz="0" w:space="0" w:color="auto"/>
        <w:left w:val="none" w:sz="0" w:space="0" w:color="auto"/>
        <w:bottom w:val="none" w:sz="0" w:space="0" w:color="auto"/>
        <w:right w:val="none" w:sz="0" w:space="0" w:color="auto"/>
      </w:divBdr>
    </w:div>
    <w:div w:id="287397374">
      <w:bodyDiv w:val="1"/>
      <w:marLeft w:val="0"/>
      <w:marRight w:val="0"/>
      <w:marTop w:val="0"/>
      <w:marBottom w:val="0"/>
      <w:divBdr>
        <w:top w:val="none" w:sz="0" w:space="0" w:color="auto"/>
        <w:left w:val="none" w:sz="0" w:space="0" w:color="auto"/>
        <w:bottom w:val="none" w:sz="0" w:space="0" w:color="auto"/>
        <w:right w:val="none" w:sz="0" w:space="0" w:color="auto"/>
      </w:divBdr>
    </w:div>
    <w:div w:id="317420890">
      <w:bodyDiv w:val="1"/>
      <w:marLeft w:val="0"/>
      <w:marRight w:val="0"/>
      <w:marTop w:val="0"/>
      <w:marBottom w:val="0"/>
      <w:divBdr>
        <w:top w:val="none" w:sz="0" w:space="0" w:color="auto"/>
        <w:left w:val="none" w:sz="0" w:space="0" w:color="auto"/>
        <w:bottom w:val="none" w:sz="0" w:space="0" w:color="auto"/>
        <w:right w:val="none" w:sz="0" w:space="0" w:color="auto"/>
      </w:divBdr>
    </w:div>
    <w:div w:id="349180432">
      <w:bodyDiv w:val="1"/>
      <w:marLeft w:val="0"/>
      <w:marRight w:val="0"/>
      <w:marTop w:val="0"/>
      <w:marBottom w:val="0"/>
      <w:divBdr>
        <w:top w:val="none" w:sz="0" w:space="0" w:color="auto"/>
        <w:left w:val="none" w:sz="0" w:space="0" w:color="auto"/>
        <w:bottom w:val="none" w:sz="0" w:space="0" w:color="auto"/>
        <w:right w:val="none" w:sz="0" w:space="0" w:color="auto"/>
      </w:divBdr>
    </w:div>
    <w:div w:id="411781754">
      <w:bodyDiv w:val="1"/>
      <w:marLeft w:val="0"/>
      <w:marRight w:val="0"/>
      <w:marTop w:val="0"/>
      <w:marBottom w:val="0"/>
      <w:divBdr>
        <w:top w:val="none" w:sz="0" w:space="0" w:color="auto"/>
        <w:left w:val="none" w:sz="0" w:space="0" w:color="auto"/>
        <w:bottom w:val="none" w:sz="0" w:space="0" w:color="auto"/>
        <w:right w:val="none" w:sz="0" w:space="0" w:color="auto"/>
      </w:divBdr>
    </w:div>
    <w:div w:id="461004567">
      <w:bodyDiv w:val="1"/>
      <w:marLeft w:val="0"/>
      <w:marRight w:val="0"/>
      <w:marTop w:val="0"/>
      <w:marBottom w:val="0"/>
      <w:divBdr>
        <w:top w:val="none" w:sz="0" w:space="0" w:color="auto"/>
        <w:left w:val="none" w:sz="0" w:space="0" w:color="auto"/>
        <w:bottom w:val="none" w:sz="0" w:space="0" w:color="auto"/>
        <w:right w:val="none" w:sz="0" w:space="0" w:color="auto"/>
      </w:divBdr>
    </w:div>
    <w:div w:id="534774581">
      <w:bodyDiv w:val="1"/>
      <w:marLeft w:val="0"/>
      <w:marRight w:val="0"/>
      <w:marTop w:val="0"/>
      <w:marBottom w:val="0"/>
      <w:divBdr>
        <w:top w:val="none" w:sz="0" w:space="0" w:color="auto"/>
        <w:left w:val="none" w:sz="0" w:space="0" w:color="auto"/>
        <w:bottom w:val="none" w:sz="0" w:space="0" w:color="auto"/>
        <w:right w:val="none" w:sz="0" w:space="0" w:color="auto"/>
      </w:divBdr>
    </w:div>
    <w:div w:id="642009918">
      <w:bodyDiv w:val="1"/>
      <w:marLeft w:val="0"/>
      <w:marRight w:val="0"/>
      <w:marTop w:val="0"/>
      <w:marBottom w:val="0"/>
      <w:divBdr>
        <w:top w:val="none" w:sz="0" w:space="0" w:color="auto"/>
        <w:left w:val="none" w:sz="0" w:space="0" w:color="auto"/>
        <w:bottom w:val="none" w:sz="0" w:space="0" w:color="auto"/>
        <w:right w:val="none" w:sz="0" w:space="0" w:color="auto"/>
      </w:divBdr>
    </w:div>
    <w:div w:id="648482576">
      <w:bodyDiv w:val="1"/>
      <w:marLeft w:val="0"/>
      <w:marRight w:val="0"/>
      <w:marTop w:val="0"/>
      <w:marBottom w:val="0"/>
      <w:divBdr>
        <w:top w:val="none" w:sz="0" w:space="0" w:color="auto"/>
        <w:left w:val="none" w:sz="0" w:space="0" w:color="auto"/>
        <w:bottom w:val="none" w:sz="0" w:space="0" w:color="auto"/>
        <w:right w:val="none" w:sz="0" w:space="0" w:color="auto"/>
      </w:divBdr>
    </w:div>
    <w:div w:id="654996136">
      <w:bodyDiv w:val="1"/>
      <w:marLeft w:val="0"/>
      <w:marRight w:val="0"/>
      <w:marTop w:val="0"/>
      <w:marBottom w:val="0"/>
      <w:divBdr>
        <w:top w:val="none" w:sz="0" w:space="0" w:color="auto"/>
        <w:left w:val="none" w:sz="0" w:space="0" w:color="auto"/>
        <w:bottom w:val="none" w:sz="0" w:space="0" w:color="auto"/>
        <w:right w:val="none" w:sz="0" w:space="0" w:color="auto"/>
      </w:divBdr>
    </w:div>
    <w:div w:id="659433547">
      <w:bodyDiv w:val="1"/>
      <w:marLeft w:val="0"/>
      <w:marRight w:val="0"/>
      <w:marTop w:val="0"/>
      <w:marBottom w:val="0"/>
      <w:divBdr>
        <w:top w:val="none" w:sz="0" w:space="0" w:color="auto"/>
        <w:left w:val="none" w:sz="0" w:space="0" w:color="auto"/>
        <w:bottom w:val="none" w:sz="0" w:space="0" w:color="auto"/>
        <w:right w:val="none" w:sz="0" w:space="0" w:color="auto"/>
      </w:divBdr>
    </w:div>
    <w:div w:id="661932468">
      <w:bodyDiv w:val="1"/>
      <w:marLeft w:val="0"/>
      <w:marRight w:val="0"/>
      <w:marTop w:val="0"/>
      <w:marBottom w:val="0"/>
      <w:divBdr>
        <w:top w:val="none" w:sz="0" w:space="0" w:color="auto"/>
        <w:left w:val="none" w:sz="0" w:space="0" w:color="auto"/>
        <w:bottom w:val="none" w:sz="0" w:space="0" w:color="auto"/>
        <w:right w:val="none" w:sz="0" w:space="0" w:color="auto"/>
      </w:divBdr>
    </w:div>
    <w:div w:id="679433152">
      <w:bodyDiv w:val="1"/>
      <w:marLeft w:val="0"/>
      <w:marRight w:val="0"/>
      <w:marTop w:val="0"/>
      <w:marBottom w:val="0"/>
      <w:divBdr>
        <w:top w:val="none" w:sz="0" w:space="0" w:color="auto"/>
        <w:left w:val="none" w:sz="0" w:space="0" w:color="auto"/>
        <w:bottom w:val="none" w:sz="0" w:space="0" w:color="auto"/>
        <w:right w:val="none" w:sz="0" w:space="0" w:color="auto"/>
      </w:divBdr>
    </w:div>
    <w:div w:id="723335619">
      <w:bodyDiv w:val="1"/>
      <w:marLeft w:val="0"/>
      <w:marRight w:val="0"/>
      <w:marTop w:val="0"/>
      <w:marBottom w:val="0"/>
      <w:divBdr>
        <w:top w:val="none" w:sz="0" w:space="0" w:color="auto"/>
        <w:left w:val="none" w:sz="0" w:space="0" w:color="auto"/>
        <w:bottom w:val="none" w:sz="0" w:space="0" w:color="auto"/>
        <w:right w:val="none" w:sz="0" w:space="0" w:color="auto"/>
      </w:divBdr>
      <w:divsChild>
        <w:div w:id="557858611">
          <w:marLeft w:val="0"/>
          <w:marRight w:val="0"/>
          <w:marTop w:val="0"/>
          <w:marBottom w:val="0"/>
          <w:divBdr>
            <w:top w:val="none" w:sz="0" w:space="0" w:color="auto"/>
            <w:left w:val="none" w:sz="0" w:space="0" w:color="auto"/>
            <w:bottom w:val="none" w:sz="0" w:space="0" w:color="auto"/>
            <w:right w:val="none" w:sz="0" w:space="0" w:color="auto"/>
          </w:divBdr>
        </w:div>
        <w:div w:id="674499832">
          <w:marLeft w:val="0"/>
          <w:marRight w:val="0"/>
          <w:marTop w:val="0"/>
          <w:marBottom w:val="0"/>
          <w:divBdr>
            <w:top w:val="none" w:sz="0" w:space="0" w:color="auto"/>
            <w:left w:val="none" w:sz="0" w:space="0" w:color="auto"/>
            <w:bottom w:val="none" w:sz="0" w:space="0" w:color="auto"/>
            <w:right w:val="none" w:sz="0" w:space="0" w:color="auto"/>
          </w:divBdr>
        </w:div>
        <w:div w:id="336423321">
          <w:marLeft w:val="0"/>
          <w:marRight w:val="0"/>
          <w:marTop w:val="0"/>
          <w:marBottom w:val="0"/>
          <w:divBdr>
            <w:top w:val="none" w:sz="0" w:space="0" w:color="auto"/>
            <w:left w:val="none" w:sz="0" w:space="0" w:color="auto"/>
            <w:bottom w:val="none" w:sz="0" w:space="0" w:color="auto"/>
            <w:right w:val="none" w:sz="0" w:space="0" w:color="auto"/>
          </w:divBdr>
        </w:div>
        <w:div w:id="1217474511">
          <w:marLeft w:val="0"/>
          <w:marRight w:val="0"/>
          <w:marTop w:val="0"/>
          <w:marBottom w:val="0"/>
          <w:divBdr>
            <w:top w:val="none" w:sz="0" w:space="0" w:color="auto"/>
            <w:left w:val="none" w:sz="0" w:space="0" w:color="auto"/>
            <w:bottom w:val="none" w:sz="0" w:space="0" w:color="auto"/>
            <w:right w:val="none" w:sz="0" w:space="0" w:color="auto"/>
          </w:divBdr>
        </w:div>
        <w:div w:id="857816953">
          <w:marLeft w:val="0"/>
          <w:marRight w:val="0"/>
          <w:marTop w:val="0"/>
          <w:marBottom w:val="0"/>
          <w:divBdr>
            <w:top w:val="none" w:sz="0" w:space="0" w:color="auto"/>
            <w:left w:val="none" w:sz="0" w:space="0" w:color="auto"/>
            <w:bottom w:val="none" w:sz="0" w:space="0" w:color="auto"/>
            <w:right w:val="none" w:sz="0" w:space="0" w:color="auto"/>
          </w:divBdr>
        </w:div>
      </w:divsChild>
    </w:div>
    <w:div w:id="751008908">
      <w:bodyDiv w:val="1"/>
      <w:marLeft w:val="0"/>
      <w:marRight w:val="0"/>
      <w:marTop w:val="0"/>
      <w:marBottom w:val="0"/>
      <w:divBdr>
        <w:top w:val="none" w:sz="0" w:space="0" w:color="auto"/>
        <w:left w:val="none" w:sz="0" w:space="0" w:color="auto"/>
        <w:bottom w:val="none" w:sz="0" w:space="0" w:color="auto"/>
        <w:right w:val="none" w:sz="0" w:space="0" w:color="auto"/>
      </w:divBdr>
    </w:div>
    <w:div w:id="898976463">
      <w:bodyDiv w:val="1"/>
      <w:marLeft w:val="0"/>
      <w:marRight w:val="0"/>
      <w:marTop w:val="0"/>
      <w:marBottom w:val="0"/>
      <w:divBdr>
        <w:top w:val="none" w:sz="0" w:space="0" w:color="auto"/>
        <w:left w:val="none" w:sz="0" w:space="0" w:color="auto"/>
        <w:bottom w:val="none" w:sz="0" w:space="0" w:color="auto"/>
        <w:right w:val="none" w:sz="0" w:space="0" w:color="auto"/>
      </w:divBdr>
      <w:divsChild>
        <w:div w:id="527253706">
          <w:marLeft w:val="0"/>
          <w:marRight w:val="0"/>
          <w:marTop w:val="0"/>
          <w:marBottom w:val="0"/>
          <w:divBdr>
            <w:top w:val="none" w:sz="0" w:space="0" w:color="auto"/>
            <w:left w:val="none" w:sz="0" w:space="0" w:color="auto"/>
            <w:bottom w:val="none" w:sz="0" w:space="0" w:color="auto"/>
            <w:right w:val="none" w:sz="0" w:space="0" w:color="auto"/>
          </w:divBdr>
        </w:div>
        <w:div w:id="640034962">
          <w:marLeft w:val="0"/>
          <w:marRight w:val="0"/>
          <w:marTop w:val="0"/>
          <w:marBottom w:val="0"/>
          <w:divBdr>
            <w:top w:val="none" w:sz="0" w:space="0" w:color="auto"/>
            <w:left w:val="none" w:sz="0" w:space="0" w:color="auto"/>
            <w:bottom w:val="none" w:sz="0" w:space="0" w:color="auto"/>
            <w:right w:val="none" w:sz="0" w:space="0" w:color="auto"/>
          </w:divBdr>
        </w:div>
        <w:div w:id="1479030375">
          <w:marLeft w:val="0"/>
          <w:marRight w:val="0"/>
          <w:marTop w:val="0"/>
          <w:marBottom w:val="0"/>
          <w:divBdr>
            <w:top w:val="none" w:sz="0" w:space="0" w:color="auto"/>
            <w:left w:val="none" w:sz="0" w:space="0" w:color="auto"/>
            <w:bottom w:val="none" w:sz="0" w:space="0" w:color="auto"/>
            <w:right w:val="none" w:sz="0" w:space="0" w:color="auto"/>
          </w:divBdr>
          <w:divsChild>
            <w:div w:id="2048556136">
              <w:marLeft w:val="0"/>
              <w:marRight w:val="0"/>
              <w:marTop w:val="0"/>
              <w:marBottom w:val="0"/>
              <w:divBdr>
                <w:top w:val="none" w:sz="0" w:space="0" w:color="auto"/>
                <w:left w:val="none" w:sz="0" w:space="0" w:color="auto"/>
                <w:bottom w:val="none" w:sz="0" w:space="0" w:color="auto"/>
                <w:right w:val="none" w:sz="0" w:space="0" w:color="auto"/>
              </w:divBdr>
            </w:div>
            <w:div w:id="1485389272">
              <w:marLeft w:val="0"/>
              <w:marRight w:val="0"/>
              <w:marTop w:val="0"/>
              <w:marBottom w:val="0"/>
              <w:divBdr>
                <w:top w:val="none" w:sz="0" w:space="0" w:color="auto"/>
                <w:left w:val="none" w:sz="0" w:space="0" w:color="auto"/>
                <w:bottom w:val="none" w:sz="0" w:space="0" w:color="auto"/>
                <w:right w:val="none" w:sz="0" w:space="0" w:color="auto"/>
              </w:divBdr>
            </w:div>
            <w:div w:id="275797594">
              <w:marLeft w:val="0"/>
              <w:marRight w:val="0"/>
              <w:marTop w:val="0"/>
              <w:marBottom w:val="0"/>
              <w:divBdr>
                <w:top w:val="none" w:sz="0" w:space="0" w:color="auto"/>
                <w:left w:val="none" w:sz="0" w:space="0" w:color="auto"/>
                <w:bottom w:val="none" w:sz="0" w:space="0" w:color="auto"/>
                <w:right w:val="none" w:sz="0" w:space="0" w:color="auto"/>
              </w:divBdr>
            </w:div>
          </w:divsChild>
        </w:div>
        <w:div w:id="770465940">
          <w:marLeft w:val="0"/>
          <w:marRight w:val="0"/>
          <w:marTop w:val="0"/>
          <w:marBottom w:val="0"/>
          <w:divBdr>
            <w:top w:val="none" w:sz="0" w:space="0" w:color="auto"/>
            <w:left w:val="none" w:sz="0" w:space="0" w:color="auto"/>
            <w:bottom w:val="none" w:sz="0" w:space="0" w:color="auto"/>
            <w:right w:val="none" w:sz="0" w:space="0" w:color="auto"/>
          </w:divBdr>
        </w:div>
      </w:divsChild>
    </w:div>
    <w:div w:id="904218524">
      <w:bodyDiv w:val="1"/>
      <w:marLeft w:val="0"/>
      <w:marRight w:val="0"/>
      <w:marTop w:val="0"/>
      <w:marBottom w:val="0"/>
      <w:divBdr>
        <w:top w:val="none" w:sz="0" w:space="0" w:color="auto"/>
        <w:left w:val="none" w:sz="0" w:space="0" w:color="auto"/>
        <w:bottom w:val="none" w:sz="0" w:space="0" w:color="auto"/>
        <w:right w:val="none" w:sz="0" w:space="0" w:color="auto"/>
      </w:divBdr>
    </w:div>
    <w:div w:id="918633130">
      <w:bodyDiv w:val="1"/>
      <w:marLeft w:val="0"/>
      <w:marRight w:val="0"/>
      <w:marTop w:val="0"/>
      <w:marBottom w:val="0"/>
      <w:divBdr>
        <w:top w:val="none" w:sz="0" w:space="0" w:color="auto"/>
        <w:left w:val="none" w:sz="0" w:space="0" w:color="auto"/>
        <w:bottom w:val="none" w:sz="0" w:space="0" w:color="auto"/>
        <w:right w:val="none" w:sz="0" w:space="0" w:color="auto"/>
      </w:divBdr>
    </w:div>
    <w:div w:id="986663252">
      <w:bodyDiv w:val="1"/>
      <w:marLeft w:val="0"/>
      <w:marRight w:val="0"/>
      <w:marTop w:val="0"/>
      <w:marBottom w:val="0"/>
      <w:divBdr>
        <w:top w:val="none" w:sz="0" w:space="0" w:color="auto"/>
        <w:left w:val="none" w:sz="0" w:space="0" w:color="auto"/>
        <w:bottom w:val="none" w:sz="0" w:space="0" w:color="auto"/>
        <w:right w:val="none" w:sz="0" w:space="0" w:color="auto"/>
      </w:divBdr>
    </w:div>
    <w:div w:id="1074935261">
      <w:bodyDiv w:val="1"/>
      <w:marLeft w:val="0"/>
      <w:marRight w:val="0"/>
      <w:marTop w:val="0"/>
      <w:marBottom w:val="0"/>
      <w:divBdr>
        <w:top w:val="none" w:sz="0" w:space="0" w:color="auto"/>
        <w:left w:val="none" w:sz="0" w:space="0" w:color="auto"/>
        <w:bottom w:val="none" w:sz="0" w:space="0" w:color="auto"/>
        <w:right w:val="none" w:sz="0" w:space="0" w:color="auto"/>
      </w:divBdr>
    </w:div>
    <w:div w:id="1140733442">
      <w:bodyDiv w:val="1"/>
      <w:marLeft w:val="0"/>
      <w:marRight w:val="0"/>
      <w:marTop w:val="0"/>
      <w:marBottom w:val="0"/>
      <w:divBdr>
        <w:top w:val="none" w:sz="0" w:space="0" w:color="auto"/>
        <w:left w:val="none" w:sz="0" w:space="0" w:color="auto"/>
        <w:bottom w:val="none" w:sz="0" w:space="0" w:color="auto"/>
        <w:right w:val="none" w:sz="0" w:space="0" w:color="auto"/>
      </w:divBdr>
    </w:div>
    <w:div w:id="1252929581">
      <w:bodyDiv w:val="1"/>
      <w:marLeft w:val="0"/>
      <w:marRight w:val="0"/>
      <w:marTop w:val="0"/>
      <w:marBottom w:val="0"/>
      <w:divBdr>
        <w:top w:val="none" w:sz="0" w:space="0" w:color="auto"/>
        <w:left w:val="none" w:sz="0" w:space="0" w:color="auto"/>
        <w:bottom w:val="none" w:sz="0" w:space="0" w:color="auto"/>
        <w:right w:val="none" w:sz="0" w:space="0" w:color="auto"/>
      </w:divBdr>
      <w:divsChild>
        <w:div w:id="1232077726">
          <w:marLeft w:val="0"/>
          <w:marRight w:val="0"/>
          <w:marTop w:val="0"/>
          <w:marBottom w:val="0"/>
          <w:divBdr>
            <w:top w:val="none" w:sz="0" w:space="0" w:color="auto"/>
            <w:left w:val="none" w:sz="0" w:space="0" w:color="auto"/>
            <w:bottom w:val="none" w:sz="0" w:space="0" w:color="auto"/>
            <w:right w:val="none" w:sz="0" w:space="0" w:color="auto"/>
          </w:divBdr>
        </w:div>
        <w:div w:id="911113003">
          <w:marLeft w:val="0"/>
          <w:marRight w:val="0"/>
          <w:marTop w:val="0"/>
          <w:marBottom w:val="0"/>
          <w:divBdr>
            <w:top w:val="none" w:sz="0" w:space="0" w:color="auto"/>
            <w:left w:val="none" w:sz="0" w:space="0" w:color="auto"/>
            <w:bottom w:val="none" w:sz="0" w:space="0" w:color="auto"/>
            <w:right w:val="none" w:sz="0" w:space="0" w:color="auto"/>
          </w:divBdr>
          <w:divsChild>
            <w:div w:id="1243492518">
              <w:marLeft w:val="0"/>
              <w:marRight w:val="0"/>
              <w:marTop w:val="0"/>
              <w:marBottom w:val="0"/>
              <w:divBdr>
                <w:top w:val="none" w:sz="0" w:space="0" w:color="auto"/>
                <w:left w:val="none" w:sz="0" w:space="0" w:color="auto"/>
                <w:bottom w:val="none" w:sz="0" w:space="0" w:color="auto"/>
                <w:right w:val="none" w:sz="0" w:space="0" w:color="auto"/>
              </w:divBdr>
            </w:div>
            <w:div w:id="1416440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423580">
      <w:bodyDiv w:val="1"/>
      <w:marLeft w:val="0"/>
      <w:marRight w:val="0"/>
      <w:marTop w:val="0"/>
      <w:marBottom w:val="0"/>
      <w:divBdr>
        <w:top w:val="none" w:sz="0" w:space="0" w:color="auto"/>
        <w:left w:val="none" w:sz="0" w:space="0" w:color="auto"/>
        <w:bottom w:val="none" w:sz="0" w:space="0" w:color="auto"/>
        <w:right w:val="none" w:sz="0" w:space="0" w:color="auto"/>
      </w:divBdr>
    </w:div>
    <w:div w:id="1344622890">
      <w:bodyDiv w:val="1"/>
      <w:marLeft w:val="0"/>
      <w:marRight w:val="0"/>
      <w:marTop w:val="0"/>
      <w:marBottom w:val="0"/>
      <w:divBdr>
        <w:top w:val="none" w:sz="0" w:space="0" w:color="auto"/>
        <w:left w:val="none" w:sz="0" w:space="0" w:color="auto"/>
        <w:bottom w:val="none" w:sz="0" w:space="0" w:color="auto"/>
        <w:right w:val="none" w:sz="0" w:space="0" w:color="auto"/>
      </w:divBdr>
    </w:div>
    <w:div w:id="1354571925">
      <w:bodyDiv w:val="1"/>
      <w:marLeft w:val="0"/>
      <w:marRight w:val="0"/>
      <w:marTop w:val="0"/>
      <w:marBottom w:val="0"/>
      <w:divBdr>
        <w:top w:val="none" w:sz="0" w:space="0" w:color="auto"/>
        <w:left w:val="none" w:sz="0" w:space="0" w:color="auto"/>
        <w:bottom w:val="none" w:sz="0" w:space="0" w:color="auto"/>
        <w:right w:val="none" w:sz="0" w:space="0" w:color="auto"/>
      </w:divBdr>
    </w:div>
    <w:div w:id="1382748987">
      <w:bodyDiv w:val="1"/>
      <w:marLeft w:val="0"/>
      <w:marRight w:val="0"/>
      <w:marTop w:val="0"/>
      <w:marBottom w:val="0"/>
      <w:divBdr>
        <w:top w:val="none" w:sz="0" w:space="0" w:color="auto"/>
        <w:left w:val="none" w:sz="0" w:space="0" w:color="auto"/>
        <w:bottom w:val="none" w:sz="0" w:space="0" w:color="auto"/>
        <w:right w:val="none" w:sz="0" w:space="0" w:color="auto"/>
      </w:divBdr>
      <w:divsChild>
        <w:div w:id="1156923447">
          <w:marLeft w:val="0"/>
          <w:marRight w:val="0"/>
          <w:marTop w:val="0"/>
          <w:marBottom w:val="0"/>
          <w:divBdr>
            <w:top w:val="none" w:sz="0" w:space="0" w:color="auto"/>
            <w:left w:val="none" w:sz="0" w:space="0" w:color="auto"/>
            <w:bottom w:val="none" w:sz="0" w:space="0" w:color="auto"/>
            <w:right w:val="none" w:sz="0" w:space="0" w:color="auto"/>
          </w:divBdr>
        </w:div>
        <w:div w:id="1785222392">
          <w:marLeft w:val="0"/>
          <w:marRight w:val="0"/>
          <w:marTop w:val="0"/>
          <w:marBottom w:val="0"/>
          <w:divBdr>
            <w:top w:val="none" w:sz="0" w:space="0" w:color="auto"/>
            <w:left w:val="none" w:sz="0" w:space="0" w:color="auto"/>
            <w:bottom w:val="none" w:sz="0" w:space="0" w:color="auto"/>
            <w:right w:val="none" w:sz="0" w:space="0" w:color="auto"/>
          </w:divBdr>
          <w:divsChild>
            <w:div w:id="558177063">
              <w:marLeft w:val="0"/>
              <w:marRight w:val="0"/>
              <w:marTop w:val="0"/>
              <w:marBottom w:val="0"/>
              <w:divBdr>
                <w:top w:val="none" w:sz="0" w:space="0" w:color="auto"/>
                <w:left w:val="none" w:sz="0" w:space="0" w:color="auto"/>
                <w:bottom w:val="none" w:sz="0" w:space="0" w:color="auto"/>
                <w:right w:val="none" w:sz="0" w:space="0" w:color="auto"/>
              </w:divBdr>
            </w:div>
            <w:div w:id="781537475">
              <w:marLeft w:val="0"/>
              <w:marRight w:val="0"/>
              <w:marTop w:val="0"/>
              <w:marBottom w:val="0"/>
              <w:divBdr>
                <w:top w:val="none" w:sz="0" w:space="0" w:color="auto"/>
                <w:left w:val="none" w:sz="0" w:space="0" w:color="auto"/>
                <w:bottom w:val="none" w:sz="0" w:space="0" w:color="auto"/>
                <w:right w:val="none" w:sz="0" w:space="0" w:color="auto"/>
              </w:divBdr>
              <w:divsChild>
                <w:div w:id="713652550">
                  <w:marLeft w:val="0"/>
                  <w:marRight w:val="0"/>
                  <w:marTop w:val="0"/>
                  <w:marBottom w:val="0"/>
                  <w:divBdr>
                    <w:top w:val="none" w:sz="0" w:space="0" w:color="auto"/>
                    <w:left w:val="none" w:sz="0" w:space="0" w:color="auto"/>
                    <w:bottom w:val="none" w:sz="0" w:space="0" w:color="auto"/>
                    <w:right w:val="none" w:sz="0" w:space="0" w:color="auto"/>
                  </w:divBdr>
                </w:div>
                <w:div w:id="1256550666">
                  <w:marLeft w:val="0"/>
                  <w:marRight w:val="0"/>
                  <w:marTop w:val="0"/>
                  <w:marBottom w:val="0"/>
                  <w:divBdr>
                    <w:top w:val="none" w:sz="0" w:space="0" w:color="auto"/>
                    <w:left w:val="none" w:sz="0" w:space="0" w:color="auto"/>
                    <w:bottom w:val="none" w:sz="0" w:space="0" w:color="auto"/>
                    <w:right w:val="none" w:sz="0" w:space="0" w:color="auto"/>
                  </w:divBdr>
                  <w:divsChild>
                    <w:div w:id="24369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8548235">
      <w:bodyDiv w:val="1"/>
      <w:marLeft w:val="0"/>
      <w:marRight w:val="0"/>
      <w:marTop w:val="0"/>
      <w:marBottom w:val="0"/>
      <w:divBdr>
        <w:top w:val="none" w:sz="0" w:space="0" w:color="auto"/>
        <w:left w:val="none" w:sz="0" w:space="0" w:color="auto"/>
        <w:bottom w:val="none" w:sz="0" w:space="0" w:color="auto"/>
        <w:right w:val="none" w:sz="0" w:space="0" w:color="auto"/>
      </w:divBdr>
    </w:div>
    <w:div w:id="1419476272">
      <w:bodyDiv w:val="1"/>
      <w:marLeft w:val="0"/>
      <w:marRight w:val="0"/>
      <w:marTop w:val="0"/>
      <w:marBottom w:val="0"/>
      <w:divBdr>
        <w:top w:val="none" w:sz="0" w:space="0" w:color="auto"/>
        <w:left w:val="none" w:sz="0" w:space="0" w:color="auto"/>
        <w:bottom w:val="none" w:sz="0" w:space="0" w:color="auto"/>
        <w:right w:val="none" w:sz="0" w:space="0" w:color="auto"/>
      </w:divBdr>
    </w:div>
    <w:div w:id="1426462237">
      <w:bodyDiv w:val="1"/>
      <w:marLeft w:val="0"/>
      <w:marRight w:val="0"/>
      <w:marTop w:val="0"/>
      <w:marBottom w:val="0"/>
      <w:divBdr>
        <w:top w:val="none" w:sz="0" w:space="0" w:color="auto"/>
        <w:left w:val="none" w:sz="0" w:space="0" w:color="auto"/>
        <w:bottom w:val="none" w:sz="0" w:space="0" w:color="auto"/>
        <w:right w:val="none" w:sz="0" w:space="0" w:color="auto"/>
      </w:divBdr>
    </w:div>
    <w:div w:id="1510827024">
      <w:bodyDiv w:val="1"/>
      <w:marLeft w:val="0"/>
      <w:marRight w:val="0"/>
      <w:marTop w:val="0"/>
      <w:marBottom w:val="0"/>
      <w:divBdr>
        <w:top w:val="none" w:sz="0" w:space="0" w:color="auto"/>
        <w:left w:val="none" w:sz="0" w:space="0" w:color="auto"/>
        <w:bottom w:val="none" w:sz="0" w:space="0" w:color="auto"/>
        <w:right w:val="none" w:sz="0" w:space="0" w:color="auto"/>
      </w:divBdr>
    </w:div>
    <w:div w:id="1559975888">
      <w:bodyDiv w:val="1"/>
      <w:marLeft w:val="0"/>
      <w:marRight w:val="0"/>
      <w:marTop w:val="0"/>
      <w:marBottom w:val="0"/>
      <w:divBdr>
        <w:top w:val="none" w:sz="0" w:space="0" w:color="auto"/>
        <w:left w:val="none" w:sz="0" w:space="0" w:color="auto"/>
        <w:bottom w:val="none" w:sz="0" w:space="0" w:color="auto"/>
        <w:right w:val="none" w:sz="0" w:space="0" w:color="auto"/>
      </w:divBdr>
    </w:div>
    <w:div w:id="1619096301">
      <w:bodyDiv w:val="1"/>
      <w:marLeft w:val="0"/>
      <w:marRight w:val="0"/>
      <w:marTop w:val="0"/>
      <w:marBottom w:val="0"/>
      <w:divBdr>
        <w:top w:val="none" w:sz="0" w:space="0" w:color="auto"/>
        <w:left w:val="none" w:sz="0" w:space="0" w:color="auto"/>
        <w:bottom w:val="none" w:sz="0" w:space="0" w:color="auto"/>
        <w:right w:val="none" w:sz="0" w:space="0" w:color="auto"/>
      </w:divBdr>
      <w:divsChild>
        <w:div w:id="311714867">
          <w:marLeft w:val="0"/>
          <w:marRight w:val="0"/>
          <w:marTop w:val="0"/>
          <w:marBottom w:val="0"/>
          <w:divBdr>
            <w:top w:val="none" w:sz="0" w:space="0" w:color="auto"/>
            <w:left w:val="none" w:sz="0" w:space="0" w:color="auto"/>
            <w:bottom w:val="none" w:sz="0" w:space="0" w:color="auto"/>
            <w:right w:val="none" w:sz="0" w:space="0" w:color="auto"/>
          </w:divBdr>
        </w:div>
        <w:div w:id="271791367">
          <w:marLeft w:val="0"/>
          <w:marRight w:val="0"/>
          <w:marTop w:val="0"/>
          <w:marBottom w:val="0"/>
          <w:divBdr>
            <w:top w:val="none" w:sz="0" w:space="0" w:color="auto"/>
            <w:left w:val="none" w:sz="0" w:space="0" w:color="auto"/>
            <w:bottom w:val="none" w:sz="0" w:space="0" w:color="auto"/>
            <w:right w:val="none" w:sz="0" w:space="0" w:color="auto"/>
          </w:divBdr>
          <w:divsChild>
            <w:div w:id="708191787">
              <w:marLeft w:val="0"/>
              <w:marRight w:val="0"/>
              <w:marTop w:val="0"/>
              <w:marBottom w:val="0"/>
              <w:divBdr>
                <w:top w:val="none" w:sz="0" w:space="0" w:color="auto"/>
                <w:left w:val="none" w:sz="0" w:space="0" w:color="auto"/>
                <w:bottom w:val="none" w:sz="0" w:space="0" w:color="auto"/>
                <w:right w:val="none" w:sz="0" w:space="0" w:color="auto"/>
              </w:divBdr>
            </w:div>
            <w:div w:id="1179464528">
              <w:marLeft w:val="0"/>
              <w:marRight w:val="0"/>
              <w:marTop w:val="0"/>
              <w:marBottom w:val="0"/>
              <w:divBdr>
                <w:top w:val="none" w:sz="0" w:space="0" w:color="auto"/>
                <w:left w:val="none" w:sz="0" w:space="0" w:color="auto"/>
                <w:bottom w:val="none" w:sz="0" w:space="0" w:color="auto"/>
                <w:right w:val="none" w:sz="0" w:space="0" w:color="auto"/>
              </w:divBdr>
            </w:div>
            <w:div w:id="184634498">
              <w:marLeft w:val="0"/>
              <w:marRight w:val="0"/>
              <w:marTop w:val="0"/>
              <w:marBottom w:val="0"/>
              <w:divBdr>
                <w:top w:val="none" w:sz="0" w:space="0" w:color="auto"/>
                <w:left w:val="none" w:sz="0" w:space="0" w:color="auto"/>
                <w:bottom w:val="none" w:sz="0" w:space="0" w:color="auto"/>
                <w:right w:val="none" w:sz="0" w:space="0" w:color="auto"/>
              </w:divBdr>
            </w:div>
            <w:div w:id="1160535840">
              <w:marLeft w:val="0"/>
              <w:marRight w:val="0"/>
              <w:marTop w:val="0"/>
              <w:marBottom w:val="0"/>
              <w:divBdr>
                <w:top w:val="none" w:sz="0" w:space="0" w:color="auto"/>
                <w:left w:val="none" w:sz="0" w:space="0" w:color="auto"/>
                <w:bottom w:val="none" w:sz="0" w:space="0" w:color="auto"/>
                <w:right w:val="none" w:sz="0" w:space="0" w:color="auto"/>
              </w:divBdr>
            </w:div>
            <w:div w:id="2097703510">
              <w:marLeft w:val="0"/>
              <w:marRight w:val="0"/>
              <w:marTop w:val="0"/>
              <w:marBottom w:val="0"/>
              <w:divBdr>
                <w:top w:val="none" w:sz="0" w:space="0" w:color="auto"/>
                <w:left w:val="none" w:sz="0" w:space="0" w:color="auto"/>
                <w:bottom w:val="none" w:sz="0" w:space="0" w:color="auto"/>
                <w:right w:val="none" w:sz="0" w:space="0" w:color="auto"/>
              </w:divBdr>
            </w:div>
            <w:div w:id="323094363">
              <w:marLeft w:val="0"/>
              <w:marRight w:val="0"/>
              <w:marTop w:val="0"/>
              <w:marBottom w:val="0"/>
              <w:divBdr>
                <w:top w:val="none" w:sz="0" w:space="0" w:color="auto"/>
                <w:left w:val="none" w:sz="0" w:space="0" w:color="auto"/>
                <w:bottom w:val="none" w:sz="0" w:space="0" w:color="auto"/>
                <w:right w:val="none" w:sz="0" w:space="0" w:color="auto"/>
              </w:divBdr>
            </w:div>
            <w:div w:id="844367012">
              <w:marLeft w:val="0"/>
              <w:marRight w:val="0"/>
              <w:marTop w:val="0"/>
              <w:marBottom w:val="0"/>
              <w:divBdr>
                <w:top w:val="none" w:sz="0" w:space="0" w:color="auto"/>
                <w:left w:val="none" w:sz="0" w:space="0" w:color="auto"/>
                <w:bottom w:val="none" w:sz="0" w:space="0" w:color="auto"/>
                <w:right w:val="none" w:sz="0" w:space="0" w:color="auto"/>
              </w:divBdr>
            </w:div>
          </w:divsChild>
        </w:div>
        <w:div w:id="1544903189">
          <w:marLeft w:val="0"/>
          <w:marRight w:val="0"/>
          <w:marTop w:val="0"/>
          <w:marBottom w:val="0"/>
          <w:divBdr>
            <w:top w:val="none" w:sz="0" w:space="0" w:color="auto"/>
            <w:left w:val="none" w:sz="0" w:space="0" w:color="auto"/>
            <w:bottom w:val="none" w:sz="0" w:space="0" w:color="auto"/>
            <w:right w:val="none" w:sz="0" w:space="0" w:color="auto"/>
          </w:divBdr>
        </w:div>
        <w:div w:id="212741153">
          <w:marLeft w:val="0"/>
          <w:marRight w:val="0"/>
          <w:marTop w:val="0"/>
          <w:marBottom w:val="0"/>
          <w:divBdr>
            <w:top w:val="none" w:sz="0" w:space="0" w:color="auto"/>
            <w:left w:val="none" w:sz="0" w:space="0" w:color="auto"/>
            <w:bottom w:val="none" w:sz="0" w:space="0" w:color="auto"/>
            <w:right w:val="none" w:sz="0" w:space="0" w:color="auto"/>
          </w:divBdr>
          <w:divsChild>
            <w:div w:id="2041785613">
              <w:marLeft w:val="0"/>
              <w:marRight w:val="0"/>
              <w:marTop w:val="0"/>
              <w:marBottom w:val="0"/>
              <w:divBdr>
                <w:top w:val="none" w:sz="0" w:space="0" w:color="auto"/>
                <w:left w:val="none" w:sz="0" w:space="0" w:color="auto"/>
                <w:bottom w:val="none" w:sz="0" w:space="0" w:color="auto"/>
                <w:right w:val="none" w:sz="0" w:space="0" w:color="auto"/>
              </w:divBdr>
            </w:div>
            <w:div w:id="1512573495">
              <w:marLeft w:val="0"/>
              <w:marRight w:val="0"/>
              <w:marTop w:val="0"/>
              <w:marBottom w:val="0"/>
              <w:divBdr>
                <w:top w:val="none" w:sz="0" w:space="0" w:color="auto"/>
                <w:left w:val="none" w:sz="0" w:space="0" w:color="auto"/>
                <w:bottom w:val="none" w:sz="0" w:space="0" w:color="auto"/>
                <w:right w:val="none" w:sz="0" w:space="0" w:color="auto"/>
              </w:divBdr>
            </w:div>
            <w:div w:id="1587766326">
              <w:marLeft w:val="0"/>
              <w:marRight w:val="0"/>
              <w:marTop w:val="0"/>
              <w:marBottom w:val="0"/>
              <w:divBdr>
                <w:top w:val="none" w:sz="0" w:space="0" w:color="auto"/>
                <w:left w:val="none" w:sz="0" w:space="0" w:color="auto"/>
                <w:bottom w:val="none" w:sz="0" w:space="0" w:color="auto"/>
                <w:right w:val="none" w:sz="0" w:space="0" w:color="auto"/>
              </w:divBdr>
            </w:div>
            <w:div w:id="559629902">
              <w:marLeft w:val="0"/>
              <w:marRight w:val="0"/>
              <w:marTop w:val="0"/>
              <w:marBottom w:val="0"/>
              <w:divBdr>
                <w:top w:val="none" w:sz="0" w:space="0" w:color="auto"/>
                <w:left w:val="none" w:sz="0" w:space="0" w:color="auto"/>
                <w:bottom w:val="none" w:sz="0" w:space="0" w:color="auto"/>
                <w:right w:val="none" w:sz="0" w:space="0" w:color="auto"/>
              </w:divBdr>
            </w:div>
            <w:div w:id="1033001154">
              <w:marLeft w:val="0"/>
              <w:marRight w:val="0"/>
              <w:marTop w:val="0"/>
              <w:marBottom w:val="0"/>
              <w:divBdr>
                <w:top w:val="none" w:sz="0" w:space="0" w:color="auto"/>
                <w:left w:val="none" w:sz="0" w:space="0" w:color="auto"/>
                <w:bottom w:val="none" w:sz="0" w:space="0" w:color="auto"/>
                <w:right w:val="none" w:sz="0" w:space="0" w:color="auto"/>
              </w:divBdr>
            </w:div>
            <w:div w:id="949556722">
              <w:marLeft w:val="0"/>
              <w:marRight w:val="0"/>
              <w:marTop w:val="0"/>
              <w:marBottom w:val="0"/>
              <w:divBdr>
                <w:top w:val="none" w:sz="0" w:space="0" w:color="auto"/>
                <w:left w:val="none" w:sz="0" w:space="0" w:color="auto"/>
                <w:bottom w:val="none" w:sz="0" w:space="0" w:color="auto"/>
                <w:right w:val="none" w:sz="0" w:space="0" w:color="auto"/>
              </w:divBdr>
            </w:div>
            <w:div w:id="1764032626">
              <w:marLeft w:val="0"/>
              <w:marRight w:val="0"/>
              <w:marTop w:val="0"/>
              <w:marBottom w:val="0"/>
              <w:divBdr>
                <w:top w:val="none" w:sz="0" w:space="0" w:color="auto"/>
                <w:left w:val="none" w:sz="0" w:space="0" w:color="auto"/>
                <w:bottom w:val="none" w:sz="0" w:space="0" w:color="auto"/>
                <w:right w:val="none" w:sz="0" w:space="0" w:color="auto"/>
              </w:divBdr>
            </w:div>
            <w:div w:id="649090521">
              <w:marLeft w:val="0"/>
              <w:marRight w:val="0"/>
              <w:marTop w:val="0"/>
              <w:marBottom w:val="0"/>
              <w:divBdr>
                <w:top w:val="none" w:sz="0" w:space="0" w:color="auto"/>
                <w:left w:val="none" w:sz="0" w:space="0" w:color="auto"/>
                <w:bottom w:val="none" w:sz="0" w:space="0" w:color="auto"/>
                <w:right w:val="none" w:sz="0" w:space="0" w:color="auto"/>
              </w:divBdr>
            </w:div>
            <w:div w:id="143863625">
              <w:marLeft w:val="0"/>
              <w:marRight w:val="0"/>
              <w:marTop w:val="0"/>
              <w:marBottom w:val="0"/>
              <w:divBdr>
                <w:top w:val="none" w:sz="0" w:space="0" w:color="auto"/>
                <w:left w:val="none" w:sz="0" w:space="0" w:color="auto"/>
                <w:bottom w:val="none" w:sz="0" w:space="0" w:color="auto"/>
                <w:right w:val="none" w:sz="0" w:space="0" w:color="auto"/>
              </w:divBdr>
            </w:div>
          </w:divsChild>
        </w:div>
        <w:div w:id="246694297">
          <w:marLeft w:val="0"/>
          <w:marRight w:val="0"/>
          <w:marTop w:val="0"/>
          <w:marBottom w:val="0"/>
          <w:divBdr>
            <w:top w:val="none" w:sz="0" w:space="0" w:color="auto"/>
            <w:left w:val="none" w:sz="0" w:space="0" w:color="auto"/>
            <w:bottom w:val="none" w:sz="0" w:space="0" w:color="auto"/>
            <w:right w:val="none" w:sz="0" w:space="0" w:color="auto"/>
          </w:divBdr>
        </w:div>
        <w:div w:id="391855304">
          <w:marLeft w:val="0"/>
          <w:marRight w:val="0"/>
          <w:marTop w:val="0"/>
          <w:marBottom w:val="0"/>
          <w:divBdr>
            <w:top w:val="none" w:sz="0" w:space="0" w:color="auto"/>
            <w:left w:val="none" w:sz="0" w:space="0" w:color="auto"/>
            <w:bottom w:val="none" w:sz="0" w:space="0" w:color="auto"/>
            <w:right w:val="none" w:sz="0" w:space="0" w:color="auto"/>
          </w:divBdr>
        </w:div>
      </w:divsChild>
    </w:div>
    <w:div w:id="1667318447">
      <w:bodyDiv w:val="1"/>
      <w:marLeft w:val="0"/>
      <w:marRight w:val="0"/>
      <w:marTop w:val="0"/>
      <w:marBottom w:val="0"/>
      <w:divBdr>
        <w:top w:val="none" w:sz="0" w:space="0" w:color="auto"/>
        <w:left w:val="none" w:sz="0" w:space="0" w:color="auto"/>
        <w:bottom w:val="none" w:sz="0" w:space="0" w:color="auto"/>
        <w:right w:val="none" w:sz="0" w:space="0" w:color="auto"/>
      </w:divBdr>
    </w:div>
    <w:div w:id="1682899548">
      <w:bodyDiv w:val="1"/>
      <w:marLeft w:val="0"/>
      <w:marRight w:val="0"/>
      <w:marTop w:val="0"/>
      <w:marBottom w:val="0"/>
      <w:divBdr>
        <w:top w:val="none" w:sz="0" w:space="0" w:color="auto"/>
        <w:left w:val="none" w:sz="0" w:space="0" w:color="auto"/>
        <w:bottom w:val="none" w:sz="0" w:space="0" w:color="auto"/>
        <w:right w:val="none" w:sz="0" w:space="0" w:color="auto"/>
      </w:divBdr>
    </w:div>
    <w:div w:id="1709796670">
      <w:bodyDiv w:val="1"/>
      <w:marLeft w:val="0"/>
      <w:marRight w:val="0"/>
      <w:marTop w:val="0"/>
      <w:marBottom w:val="0"/>
      <w:divBdr>
        <w:top w:val="none" w:sz="0" w:space="0" w:color="auto"/>
        <w:left w:val="none" w:sz="0" w:space="0" w:color="auto"/>
        <w:bottom w:val="none" w:sz="0" w:space="0" w:color="auto"/>
        <w:right w:val="none" w:sz="0" w:space="0" w:color="auto"/>
      </w:divBdr>
    </w:div>
    <w:div w:id="1723794343">
      <w:bodyDiv w:val="1"/>
      <w:marLeft w:val="0"/>
      <w:marRight w:val="0"/>
      <w:marTop w:val="0"/>
      <w:marBottom w:val="0"/>
      <w:divBdr>
        <w:top w:val="none" w:sz="0" w:space="0" w:color="auto"/>
        <w:left w:val="none" w:sz="0" w:space="0" w:color="auto"/>
        <w:bottom w:val="none" w:sz="0" w:space="0" w:color="auto"/>
        <w:right w:val="none" w:sz="0" w:space="0" w:color="auto"/>
      </w:divBdr>
      <w:divsChild>
        <w:div w:id="1084228919">
          <w:marLeft w:val="0"/>
          <w:marRight w:val="0"/>
          <w:marTop w:val="0"/>
          <w:marBottom w:val="0"/>
          <w:divBdr>
            <w:top w:val="none" w:sz="0" w:space="0" w:color="auto"/>
            <w:left w:val="none" w:sz="0" w:space="0" w:color="auto"/>
            <w:bottom w:val="none" w:sz="0" w:space="0" w:color="auto"/>
            <w:right w:val="none" w:sz="0" w:space="0" w:color="auto"/>
          </w:divBdr>
        </w:div>
        <w:div w:id="2043550768">
          <w:marLeft w:val="0"/>
          <w:marRight w:val="0"/>
          <w:marTop w:val="0"/>
          <w:marBottom w:val="0"/>
          <w:divBdr>
            <w:top w:val="none" w:sz="0" w:space="0" w:color="auto"/>
            <w:left w:val="none" w:sz="0" w:space="0" w:color="auto"/>
            <w:bottom w:val="none" w:sz="0" w:space="0" w:color="auto"/>
            <w:right w:val="none" w:sz="0" w:space="0" w:color="auto"/>
          </w:divBdr>
          <w:divsChild>
            <w:div w:id="235437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910449">
      <w:bodyDiv w:val="1"/>
      <w:marLeft w:val="0"/>
      <w:marRight w:val="0"/>
      <w:marTop w:val="0"/>
      <w:marBottom w:val="0"/>
      <w:divBdr>
        <w:top w:val="none" w:sz="0" w:space="0" w:color="auto"/>
        <w:left w:val="none" w:sz="0" w:space="0" w:color="auto"/>
        <w:bottom w:val="none" w:sz="0" w:space="0" w:color="auto"/>
        <w:right w:val="none" w:sz="0" w:space="0" w:color="auto"/>
      </w:divBdr>
    </w:div>
    <w:div w:id="1773041871">
      <w:bodyDiv w:val="1"/>
      <w:marLeft w:val="0"/>
      <w:marRight w:val="0"/>
      <w:marTop w:val="0"/>
      <w:marBottom w:val="0"/>
      <w:divBdr>
        <w:top w:val="none" w:sz="0" w:space="0" w:color="auto"/>
        <w:left w:val="none" w:sz="0" w:space="0" w:color="auto"/>
        <w:bottom w:val="none" w:sz="0" w:space="0" w:color="auto"/>
        <w:right w:val="none" w:sz="0" w:space="0" w:color="auto"/>
      </w:divBdr>
    </w:div>
    <w:div w:id="1840609380">
      <w:bodyDiv w:val="1"/>
      <w:marLeft w:val="0"/>
      <w:marRight w:val="0"/>
      <w:marTop w:val="0"/>
      <w:marBottom w:val="0"/>
      <w:divBdr>
        <w:top w:val="none" w:sz="0" w:space="0" w:color="auto"/>
        <w:left w:val="none" w:sz="0" w:space="0" w:color="auto"/>
        <w:bottom w:val="none" w:sz="0" w:space="0" w:color="auto"/>
        <w:right w:val="none" w:sz="0" w:space="0" w:color="auto"/>
      </w:divBdr>
    </w:div>
    <w:div w:id="1841577114">
      <w:bodyDiv w:val="1"/>
      <w:marLeft w:val="0"/>
      <w:marRight w:val="0"/>
      <w:marTop w:val="0"/>
      <w:marBottom w:val="0"/>
      <w:divBdr>
        <w:top w:val="none" w:sz="0" w:space="0" w:color="auto"/>
        <w:left w:val="none" w:sz="0" w:space="0" w:color="auto"/>
        <w:bottom w:val="none" w:sz="0" w:space="0" w:color="auto"/>
        <w:right w:val="none" w:sz="0" w:space="0" w:color="auto"/>
      </w:divBdr>
      <w:divsChild>
        <w:div w:id="1098058265">
          <w:marLeft w:val="0"/>
          <w:marRight w:val="0"/>
          <w:marTop w:val="0"/>
          <w:marBottom w:val="0"/>
          <w:divBdr>
            <w:top w:val="none" w:sz="0" w:space="0" w:color="auto"/>
            <w:left w:val="none" w:sz="0" w:space="0" w:color="auto"/>
            <w:bottom w:val="none" w:sz="0" w:space="0" w:color="auto"/>
            <w:right w:val="none" w:sz="0" w:space="0" w:color="auto"/>
          </w:divBdr>
        </w:div>
        <w:div w:id="1767190312">
          <w:marLeft w:val="0"/>
          <w:marRight w:val="0"/>
          <w:marTop w:val="0"/>
          <w:marBottom w:val="0"/>
          <w:divBdr>
            <w:top w:val="none" w:sz="0" w:space="0" w:color="auto"/>
            <w:left w:val="none" w:sz="0" w:space="0" w:color="auto"/>
            <w:bottom w:val="none" w:sz="0" w:space="0" w:color="auto"/>
            <w:right w:val="none" w:sz="0" w:space="0" w:color="auto"/>
          </w:divBdr>
        </w:div>
        <w:div w:id="711685075">
          <w:marLeft w:val="0"/>
          <w:marRight w:val="0"/>
          <w:marTop w:val="0"/>
          <w:marBottom w:val="0"/>
          <w:divBdr>
            <w:top w:val="none" w:sz="0" w:space="0" w:color="auto"/>
            <w:left w:val="none" w:sz="0" w:space="0" w:color="auto"/>
            <w:bottom w:val="none" w:sz="0" w:space="0" w:color="auto"/>
            <w:right w:val="none" w:sz="0" w:space="0" w:color="auto"/>
          </w:divBdr>
        </w:div>
        <w:div w:id="213736716">
          <w:marLeft w:val="0"/>
          <w:marRight w:val="0"/>
          <w:marTop w:val="0"/>
          <w:marBottom w:val="0"/>
          <w:divBdr>
            <w:top w:val="none" w:sz="0" w:space="0" w:color="auto"/>
            <w:left w:val="none" w:sz="0" w:space="0" w:color="auto"/>
            <w:bottom w:val="none" w:sz="0" w:space="0" w:color="auto"/>
            <w:right w:val="none" w:sz="0" w:space="0" w:color="auto"/>
          </w:divBdr>
        </w:div>
        <w:div w:id="700403416">
          <w:marLeft w:val="0"/>
          <w:marRight w:val="0"/>
          <w:marTop w:val="0"/>
          <w:marBottom w:val="0"/>
          <w:divBdr>
            <w:top w:val="none" w:sz="0" w:space="0" w:color="auto"/>
            <w:left w:val="none" w:sz="0" w:space="0" w:color="auto"/>
            <w:bottom w:val="none" w:sz="0" w:space="0" w:color="auto"/>
            <w:right w:val="none" w:sz="0" w:space="0" w:color="auto"/>
          </w:divBdr>
        </w:div>
        <w:div w:id="1110783873">
          <w:marLeft w:val="0"/>
          <w:marRight w:val="0"/>
          <w:marTop w:val="0"/>
          <w:marBottom w:val="0"/>
          <w:divBdr>
            <w:top w:val="none" w:sz="0" w:space="0" w:color="auto"/>
            <w:left w:val="none" w:sz="0" w:space="0" w:color="auto"/>
            <w:bottom w:val="none" w:sz="0" w:space="0" w:color="auto"/>
            <w:right w:val="none" w:sz="0" w:space="0" w:color="auto"/>
          </w:divBdr>
        </w:div>
        <w:div w:id="1772045349">
          <w:marLeft w:val="0"/>
          <w:marRight w:val="0"/>
          <w:marTop w:val="0"/>
          <w:marBottom w:val="0"/>
          <w:divBdr>
            <w:top w:val="none" w:sz="0" w:space="0" w:color="auto"/>
            <w:left w:val="none" w:sz="0" w:space="0" w:color="auto"/>
            <w:bottom w:val="none" w:sz="0" w:space="0" w:color="auto"/>
            <w:right w:val="none" w:sz="0" w:space="0" w:color="auto"/>
          </w:divBdr>
        </w:div>
        <w:div w:id="1433090239">
          <w:marLeft w:val="0"/>
          <w:marRight w:val="0"/>
          <w:marTop w:val="0"/>
          <w:marBottom w:val="0"/>
          <w:divBdr>
            <w:top w:val="none" w:sz="0" w:space="0" w:color="auto"/>
            <w:left w:val="none" w:sz="0" w:space="0" w:color="auto"/>
            <w:bottom w:val="none" w:sz="0" w:space="0" w:color="auto"/>
            <w:right w:val="none" w:sz="0" w:space="0" w:color="auto"/>
          </w:divBdr>
        </w:div>
        <w:div w:id="453596271">
          <w:marLeft w:val="0"/>
          <w:marRight w:val="0"/>
          <w:marTop w:val="0"/>
          <w:marBottom w:val="0"/>
          <w:divBdr>
            <w:top w:val="none" w:sz="0" w:space="0" w:color="auto"/>
            <w:left w:val="none" w:sz="0" w:space="0" w:color="auto"/>
            <w:bottom w:val="none" w:sz="0" w:space="0" w:color="auto"/>
            <w:right w:val="none" w:sz="0" w:space="0" w:color="auto"/>
          </w:divBdr>
        </w:div>
        <w:div w:id="1452163139">
          <w:marLeft w:val="0"/>
          <w:marRight w:val="0"/>
          <w:marTop w:val="0"/>
          <w:marBottom w:val="0"/>
          <w:divBdr>
            <w:top w:val="none" w:sz="0" w:space="0" w:color="auto"/>
            <w:left w:val="none" w:sz="0" w:space="0" w:color="auto"/>
            <w:bottom w:val="none" w:sz="0" w:space="0" w:color="auto"/>
            <w:right w:val="none" w:sz="0" w:space="0" w:color="auto"/>
          </w:divBdr>
        </w:div>
      </w:divsChild>
    </w:div>
    <w:div w:id="1854685548">
      <w:bodyDiv w:val="1"/>
      <w:marLeft w:val="0"/>
      <w:marRight w:val="0"/>
      <w:marTop w:val="0"/>
      <w:marBottom w:val="0"/>
      <w:divBdr>
        <w:top w:val="none" w:sz="0" w:space="0" w:color="auto"/>
        <w:left w:val="none" w:sz="0" w:space="0" w:color="auto"/>
        <w:bottom w:val="none" w:sz="0" w:space="0" w:color="auto"/>
        <w:right w:val="none" w:sz="0" w:space="0" w:color="auto"/>
      </w:divBdr>
    </w:div>
    <w:div w:id="1887375632">
      <w:bodyDiv w:val="1"/>
      <w:marLeft w:val="0"/>
      <w:marRight w:val="0"/>
      <w:marTop w:val="0"/>
      <w:marBottom w:val="0"/>
      <w:divBdr>
        <w:top w:val="none" w:sz="0" w:space="0" w:color="auto"/>
        <w:left w:val="none" w:sz="0" w:space="0" w:color="auto"/>
        <w:bottom w:val="none" w:sz="0" w:space="0" w:color="auto"/>
        <w:right w:val="none" w:sz="0" w:space="0" w:color="auto"/>
      </w:divBdr>
    </w:div>
    <w:div w:id="1930578764">
      <w:bodyDiv w:val="1"/>
      <w:marLeft w:val="0"/>
      <w:marRight w:val="0"/>
      <w:marTop w:val="0"/>
      <w:marBottom w:val="0"/>
      <w:divBdr>
        <w:top w:val="none" w:sz="0" w:space="0" w:color="auto"/>
        <w:left w:val="none" w:sz="0" w:space="0" w:color="auto"/>
        <w:bottom w:val="none" w:sz="0" w:space="0" w:color="auto"/>
        <w:right w:val="none" w:sz="0" w:space="0" w:color="auto"/>
      </w:divBdr>
    </w:div>
    <w:div w:id="1940522983">
      <w:bodyDiv w:val="1"/>
      <w:marLeft w:val="0"/>
      <w:marRight w:val="0"/>
      <w:marTop w:val="0"/>
      <w:marBottom w:val="0"/>
      <w:divBdr>
        <w:top w:val="none" w:sz="0" w:space="0" w:color="auto"/>
        <w:left w:val="none" w:sz="0" w:space="0" w:color="auto"/>
        <w:bottom w:val="none" w:sz="0" w:space="0" w:color="auto"/>
        <w:right w:val="none" w:sz="0" w:space="0" w:color="auto"/>
      </w:divBdr>
      <w:divsChild>
        <w:div w:id="262885878">
          <w:marLeft w:val="0"/>
          <w:marRight w:val="0"/>
          <w:marTop w:val="0"/>
          <w:marBottom w:val="0"/>
          <w:divBdr>
            <w:top w:val="none" w:sz="0" w:space="0" w:color="auto"/>
            <w:left w:val="none" w:sz="0" w:space="0" w:color="auto"/>
            <w:bottom w:val="none" w:sz="0" w:space="0" w:color="auto"/>
            <w:right w:val="none" w:sz="0" w:space="0" w:color="auto"/>
          </w:divBdr>
        </w:div>
        <w:div w:id="1397587271">
          <w:marLeft w:val="0"/>
          <w:marRight w:val="0"/>
          <w:marTop w:val="0"/>
          <w:marBottom w:val="0"/>
          <w:divBdr>
            <w:top w:val="none" w:sz="0" w:space="0" w:color="auto"/>
            <w:left w:val="none" w:sz="0" w:space="0" w:color="auto"/>
            <w:bottom w:val="none" w:sz="0" w:space="0" w:color="auto"/>
            <w:right w:val="none" w:sz="0" w:space="0" w:color="auto"/>
          </w:divBdr>
          <w:divsChild>
            <w:div w:id="1584685270">
              <w:marLeft w:val="0"/>
              <w:marRight w:val="0"/>
              <w:marTop w:val="0"/>
              <w:marBottom w:val="0"/>
              <w:divBdr>
                <w:top w:val="none" w:sz="0" w:space="0" w:color="auto"/>
                <w:left w:val="none" w:sz="0" w:space="0" w:color="auto"/>
                <w:bottom w:val="none" w:sz="0" w:space="0" w:color="auto"/>
                <w:right w:val="none" w:sz="0" w:space="0" w:color="auto"/>
              </w:divBdr>
            </w:div>
            <w:div w:id="320232780">
              <w:marLeft w:val="0"/>
              <w:marRight w:val="0"/>
              <w:marTop w:val="0"/>
              <w:marBottom w:val="0"/>
              <w:divBdr>
                <w:top w:val="none" w:sz="0" w:space="0" w:color="auto"/>
                <w:left w:val="none" w:sz="0" w:space="0" w:color="auto"/>
                <w:bottom w:val="none" w:sz="0" w:space="0" w:color="auto"/>
                <w:right w:val="none" w:sz="0" w:space="0" w:color="auto"/>
              </w:divBdr>
            </w:div>
            <w:div w:id="1184905418">
              <w:marLeft w:val="0"/>
              <w:marRight w:val="0"/>
              <w:marTop w:val="0"/>
              <w:marBottom w:val="0"/>
              <w:divBdr>
                <w:top w:val="none" w:sz="0" w:space="0" w:color="auto"/>
                <w:left w:val="none" w:sz="0" w:space="0" w:color="auto"/>
                <w:bottom w:val="none" w:sz="0" w:space="0" w:color="auto"/>
                <w:right w:val="none" w:sz="0" w:space="0" w:color="auto"/>
              </w:divBdr>
            </w:div>
            <w:div w:id="923953835">
              <w:marLeft w:val="0"/>
              <w:marRight w:val="0"/>
              <w:marTop w:val="0"/>
              <w:marBottom w:val="0"/>
              <w:divBdr>
                <w:top w:val="none" w:sz="0" w:space="0" w:color="auto"/>
                <w:left w:val="none" w:sz="0" w:space="0" w:color="auto"/>
                <w:bottom w:val="none" w:sz="0" w:space="0" w:color="auto"/>
                <w:right w:val="none" w:sz="0" w:space="0" w:color="auto"/>
              </w:divBdr>
            </w:div>
          </w:divsChild>
        </w:div>
        <w:div w:id="995644252">
          <w:marLeft w:val="0"/>
          <w:marRight w:val="0"/>
          <w:marTop w:val="0"/>
          <w:marBottom w:val="0"/>
          <w:divBdr>
            <w:top w:val="none" w:sz="0" w:space="0" w:color="auto"/>
            <w:left w:val="none" w:sz="0" w:space="0" w:color="auto"/>
            <w:bottom w:val="none" w:sz="0" w:space="0" w:color="auto"/>
            <w:right w:val="none" w:sz="0" w:space="0" w:color="auto"/>
          </w:divBdr>
        </w:div>
        <w:div w:id="147288138">
          <w:marLeft w:val="0"/>
          <w:marRight w:val="0"/>
          <w:marTop w:val="0"/>
          <w:marBottom w:val="0"/>
          <w:divBdr>
            <w:top w:val="none" w:sz="0" w:space="0" w:color="auto"/>
            <w:left w:val="none" w:sz="0" w:space="0" w:color="auto"/>
            <w:bottom w:val="none" w:sz="0" w:space="0" w:color="auto"/>
            <w:right w:val="none" w:sz="0" w:space="0" w:color="auto"/>
          </w:divBdr>
        </w:div>
      </w:divsChild>
    </w:div>
    <w:div w:id="19966868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35E4F4-C156-4609-95F2-D98C60A61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1990</Words>
  <Characters>11345</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iulia.sirbu@cnipmmr.ro</dc:creator>
  <cp:lastModifiedBy>catalin</cp:lastModifiedBy>
  <cp:revision>2</cp:revision>
  <cp:lastPrinted>2017-04-25T08:43:00Z</cp:lastPrinted>
  <dcterms:created xsi:type="dcterms:W3CDTF">2018-06-07T09:37:00Z</dcterms:created>
  <dcterms:modified xsi:type="dcterms:W3CDTF">2018-06-07T09:37:00Z</dcterms:modified>
</cp:coreProperties>
</file>