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8DF54" w14:textId="77777777" w:rsidR="00CE1D7C" w:rsidRDefault="00CE1D7C"/>
    <w:tbl>
      <w:tblPr>
        <w:tblpPr w:leftFromText="180" w:rightFromText="180" w:vertAnchor="page" w:horzAnchor="margin" w:tblpXSpec="center" w:tblpY="1913"/>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4"/>
        <w:gridCol w:w="982"/>
        <w:gridCol w:w="937"/>
        <w:gridCol w:w="937"/>
        <w:gridCol w:w="937"/>
        <w:gridCol w:w="868"/>
        <w:gridCol w:w="1862"/>
      </w:tblGrid>
      <w:tr w:rsidR="00CE1D7C" w:rsidRPr="00BD77A3" w14:paraId="264A2F4E" w14:textId="77777777" w:rsidTr="00DB5129">
        <w:tc>
          <w:tcPr>
            <w:tcW w:w="10349" w:type="dxa"/>
            <w:gridSpan w:val="8"/>
          </w:tcPr>
          <w:p w14:paraId="3438A263" w14:textId="77777777" w:rsidR="001614FE" w:rsidRDefault="001614FE" w:rsidP="00DB5129">
            <w:pPr>
              <w:pStyle w:val="Frspaiere"/>
              <w:contextualSpacing/>
              <w:jc w:val="center"/>
              <w:rPr>
                <w:b/>
                <w:szCs w:val="24"/>
                <w:lang w:val="ro-RO"/>
              </w:rPr>
            </w:pPr>
          </w:p>
          <w:p w14:paraId="13BEEDE3" w14:textId="2C117169" w:rsidR="00CE1D7C" w:rsidRDefault="00CE1D7C" w:rsidP="00DB5129">
            <w:pPr>
              <w:pStyle w:val="Frspaiere"/>
              <w:contextualSpacing/>
              <w:jc w:val="center"/>
              <w:rPr>
                <w:b/>
                <w:szCs w:val="24"/>
                <w:lang w:val="ro-RO"/>
              </w:rPr>
            </w:pPr>
            <w:r>
              <w:rPr>
                <w:b/>
                <w:szCs w:val="24"/>
                <w:lang w:val="ro-RO"/>
              </w:rPr>
              <w:t>NOTĂ DE FUNDAMENTARE</w:t>
            </w:r>
          </w:p>
          <w:p w14:paraId="0489673D" w14:textId="75646B0B" w:rsidR="00CE1D7C" w:rsidRPr="00BD77A3" w:rsidRDefault="00CE1D7C" w:rsidP="00DB5129">
            <w:pPr>
              <w:pStyle w:val="Frspaiere"/>
              <w:contextualSpacing/>
              <w:jc w:val="center"/>
              <w:rPr>
                <w:b/>
                <w:szCs w:val="24"/>
                <w:lang w:val="ro-RO"/>
              </w:rPr>
            </w:pPr>
          </w:p>
        </w:tc>
      </w:tr>
      <w:tr w:rsidR="0005269B" w:rsidRPr="00BD77A3" w14:paraId="31D82089" w14:textId="77777777" w:rsidTr="00DB5129">
        <w:tc>
          <w:tcPr>
            <w:tcW w:w="10349" w:type="dxa"/>
            <w:gridSpan w:val="8"/>
          </w:tcPr>
          <w:p w14:paraId="5FCD8C29" w14:textId="77777777" w:rsidR="0005269B" w:rsidRPr="00BD77A3" w:rsidRDefault="0005269B" w:rsidP="00DB5129">
            <w:pPr>
              <w:pStyle w:val="Frspaiere"/>
              <w:contextualSpacing/>
              <w:jc w:val="center"/>
              <w:rPr>
                <w:b/>
                <w:szCs w:val="24"/>
                <w:lang w:val="ro-RO"/>
              </w:rPr>
            </w:pPr>
            <w:r w:rsidRPr="00BD77A3">
              <w:rPr>
                <w:b/>
                <w:szCs w:val="24"/>
                <w:lang w:val="ro-RO"/>
              </w:rPr>
              <w:t>Secțiunea 1</w:t>
            </w:r>
          </w:p>
          <w:p w14:paraId="6B86EA51" w14:textId="24AFF1FF" w:rsidR="001614FE" w:rsidRPr="00BD77A3" w:rsidRDefault="0005269B" w:rsidP="00D3333D">
            <w:pPr>
              <w:pStyle w:val="Frspaiere"/>
              <w:contextualSpacing/>
              <w:jc w:val="center"/>
              <w:rPr>
                <w:szCs w:val="24"/>
                <w:lang w:val="ro-RO"/>
              </w:rPr>
            </w:pPr>
            <w:r w:rsidRPr="00BD77A3">
              <w:rPr>
                <w:szCs w:val="24"/>
                <w:lang w:val="ro-RO"/>
              </w:rPr>
              <w:t>Titlul prezentului act normativ</w:t>
            </w:r>
          </w:p>
        </w:tc>
      </w:tr>
      <w:tr w:rsidR="0005269B" w:rsidRPr="00BD77A3" w14:paraId="79BFB496" w14:textId="77777777" w:rsidTr="00DB5129">
        <w:tc>
          <w:tcPr>
            <w:tcW w:w="10349" w:type="dxa"/>
            <w:gridSpan w:val="8"/>
          </w:tcPr>
          <w:p w14:paraId="3B99554A" w14:textId="77777777" w:rsidR="00943B84" w:rsidRDefault="00943B84" w:rsidP="00080E9D">
            <w:pPr>
              <w:pStyle w:val="Frspaiere"/>
              <w:contextualSpacing/>
              <w:jc w:val="center"/>
              <w:rPr>
                <w:b/>
                <w:bCs/>
                <w:szCs w:val="24"/>
                <w:lang w:val="ro-RO"/>
              </w:rPr>
            </w:pPr>
            <w:bookmarkStart w:id="0" w:name="_Hlk186452892"/>
          </w:p>
          <w:p w14:paraId="2989D41C" w14:textId="61D821E6" w:rsidR="00080E9D" w:rsidRPr="00080E9D" w:rsidRDefault="00080E9D" w:rsidP="00080E9D">
            <w:pPr>
              <w:pStyle w:val="Frspaiere"/>
              <w:contextualSpacing/>
              <w:jc w:val="center"/>
              <w:rPr>
                <w:b/>
                <w:bCs/>
                <w:szCs w:val="24"/>
                <w:lang w:val="ro-RO"/>
              </w:rPr>
            </w:pPr>
            <w:bookmarkStart w:id="1" w:name="_Hlk203657616"/>
            <w:r w:rsidRPr="00080E9D">
              <w:rPr>
                <w:b/>
                <w:bCs/>
                <w:szCs w:val="24"/>
                <w:lang w:val="ro-RO"/>
              </w:rPr>
              <w:t>Ordonanță a Guvernului</w:t>
            </w:r>
          </w:p>
          <w:p w14:paraId="0BDE14FF" w14:textId="77777777" w:rsidR="001614FE" w:rsidRDefault="00080E9D" w:rsidP="00080E9D">
            <w:pPr>
              <w:pStyle w:val="Frspaiere"/>
              <w:contextualSpacing/>
              <w:jc w:val="center"/>
              <w:rPr>
                <w:b/>
                <w:bCs/>
                <w:szCs w:val="24"/>
                <w:lang w:val="ro-RO"/>
              </w:rPr>
            </w:pPr>
            <w:r w:rsidRPr="00080E9D">
              <w:rPr>
                <w:b/>
                <w:bCs/>
                <w:szCs w:val="24"/>
                <w:lang w:val="ro-RO"/>
              </w:rPr>
              <w:t>privind prorogarea sau modificarea unor termene prevăzute în acte normative cu putere de lege</w:t>
            </w:r>
          </w:p>
          <w:bookmarkEnd w:id="1"/>
          <w:p w14:paraId="4B64EC07" w14:textId="01F5FDF3" w:rsidR="00943B84" w:rsidRPr="00C008BD" w:rsidRDefault="00943B84" w:rsidP="00080E9D">
            <w:pPr>
              <w:pStyle w:val="Frspaiere"/>
              <w:contextualSpacing/>
              <w:jc w:val="center"/>
              <w:rPr>
                <w:b/>
                <w:bCs/>
                <w:szCs w:val="24"/>
                <w:lang w:val="ro-RO"/>
              </w:rPr>
            </w:pPr>
          </w:p>
        </w:tc>
      </w:tr>
      <w:bookmarkEnd w:id="0"/>
      <w:tr w:rsidR="0005269B" w:rsidRPr="00BD77A3" w14:paraId="7E00F8A7" w14:textId="77777777" w:rsidTr="00DB5129">
        <w:tc>
          <w:tcPr>
            <w:tcW w:w="10349" w:type="dxa"/>
            <w:gridSpan w:val="8"/>
          </w:tcPr>
          <w:p w14:paraId="4A7FDBD9" w14:textId="77777777" w:rsidR="0005269B" w:rsidRPr="00BD77A3" w:rsidRDefault="0005269B" w:rsidP="00DB5129">
            <w:pPr>
              <w:pStyle w:val="Frspaiere"/>
              <w:contextualSpacing/>
              <w:jc w:val="center"/>
              <w:rPr>
                <w:b/>
                <w:szCs w:val="24"/>
                <w:lang w:val="ro-RO"/>
              </w:rPr>
            </w:pPr>
            <w:r w:rsidRPr="00BD77A3">
              <w:rPr>
                <w:b/>
                <w:szCs w:val="24"/>
                <w:lang w:val="ro-RO"/>
              </w:rPr>
              <w:t>Secțiunea a 2-a</w:t>
            </w:r>
          </w:p>
          <w:p w14:paraId="2621E954" w14:textId="668F5B56" w:rsidR="001614FE" w:rsidRPr="00BD77A3" w:rsidRDefault="0005269B" w:rsidP="00D3333D">
            <w:pPr>
              <w:pStyle w:val="Frspaiere"/>
              <w:contextualSpacing/>
              <w:jc w:val="center"/>
              <w:rPr>
                <w:szCs w:val="24"/>
                <w:lang w:val="ro-RO"/>
              </w:rPr>
            </w:pPr>
            <w:r w:rsidRPr="00BD77A3">
              <w:rPr>
                <w:szCs w:val="24"/>
                <w:lang w:val="ro-RO"/>
              </w:rPr>
              <w:t>Motivul emiterii actului normativ</w:t>
            </w:r>
          </w:p>
        </w:tc>
      </w:tr>
      <w:tr w:rsidR="0005269B" w:rsidRPr="00BD77A3" w14:paraId="53528E8E" w14:textId="77777777" w:rsidTr="00DB5129">
        <w:tc>
          <w:tcPr>
            <w:tcW w:w="2552" w:type="dxa"/>
          </w:tcPr>
          <w:p w14:paraId="06502744" w14:textId="77777777" w:rsidR="0005269B" w:rsidRPr="00BD77A3" w:rsidRDefault="0005269B" w:rsidP="00DB5129">
            <w:pPr>
              <w:pStyle w:val="Frspaiere"/>
              <w:contextualSpacing/>
              <w:rPr>
                <w:szCs w:val="24"/>
                <w:lang w:val="ro-RO"/>
              </w:rPr>
            </w:pPr>
            <w:r w:rsidRPr="00BD77A3">
              <w:rPr>
                <w:szCs w:val="24"/>
                <w:lang w:val="ro-RO"/>
              </w:rPr>
              <w:t>2.1. Sursa prezentului act normativ</w:t>
            </w:r>
          </w:p>
        </w:tc>
        <w:tc>
          <w:tcPr>
            <w:tcW w:w="7797" w:type="dxa"/>
            <w:gridSpan w:val="7"/>
          </w:tcPr>
          <w:p w14:paraId="75544BF0" w14:textId="03CF3066" w:rsidR="006660EB" w:rsidRPr="006660EB" w:rsidRDefault="006660EB" w:rsidP="006660EB">
            <w:pPr>
              <w:pStyle w:val="Frspaiere"/>
              <w:ind w:firstLine="461"/>
              <w:contextualSpacing/>
              <w:jc w:val="both"/>
              <w:rPr>
                <w:szCs w:val="24"/>
                <w:lang w:val="ro-RO"/>
              </w:rPr>
            </w:pPr>
            <w:bookmarkStart w:id="2" w:name="_Hlk203657578"/>
            <w:r w:rsidRPr="006660EB">
              <w:rPr>
                <w:szCs w:val="24"/>
                <w:lang w:val="ro-RO"/>
              </w:rPr>
              <w:t>Demersul se regăsește în lista proiectelor din domeniul prorogarea sau modificarea unor termene prevăzute în acte normative cu putere de lege pentru care Guvernul a fost abilitat să emită ordonanțe, potrivit art. 1 pct. XIV din Legea nr.</w:t>
            </w:r>
            <w:r w:rsidR="00943B84">
              <w:rPr>
                <w:szCs w:val="24"/>
                <w:lang w:val="ro-RO"/>
              </w:rPr>
              <w:t xml:space="preserve"> 134</w:t>
            </w:r>
            <w:r w:rsidR="00C26153">
              <w:rPr>
                <w:szCs w:val="24"/>
                <w:lang w:val="ro-RO"/>
              </w:rPr>
              <w:t>/</w:t>
            </w:r>
            <w:r w:rsidRPr="006660EB">
              <w:rPr>
                <w:szCs w:val="24"/>
                <w:lang w:val="ro-RO"/>
              </w:rPr>
              <w:t>2025 privind abilitarea Guvernului de a emite ordonanţe.</w:t>
            </w:r>
          </w:p>
          <w:bookmarkEnd w:id="2"/>
          <w:p w14:paraId="13B9A097" w14:textId="0D2C4DF6" w:rsidR="0005269B" w:rsidRPr="00BD77A3" w:rsidRDefault="006660EB" w:rsidP="006660EB">
            <w:pPr>
              <w:pStyle w:val="Frspaiere"/>
              <w:ind w:firstLine="461"/>
              <w:contextualSpacing/>
              <w:jc w:val="both"/>
              <w:rPr>
                <w:b/>
                <w:szCs w:val="24"/>
                <w:lang w:val="ro-RO"/>
              </w:rPr>
            </w:pPr>
            <w:r w:rsidRPr="006660EB">
              <w:rPr>
                <w:szCs w:val="24"/>
                <w:lang w:val="ro-RO"/>
              </w:rPr>
              <w:t>Prin prezenta ordonanță se umărește prorogarea unor termene prevăzute în Legea nr. 226/2023 privind aplicarea unor tarife rutiere pe reţeaua de drumuri naţionale din România.</w:t>
            </w:r>
          </w:p>
        </w:tc>
      </w:tr>
      <w:tr w:rsidR="0005269B" w:rsidRPr="00BD77A3" w14:paraId="5480F2FD" w14:textId="77777777" w:rsidTr="00DB5129">
        <w:tc>
          <w:tcPr>
            <w:tcW w:w="2552" w:type="dxa"/>
          </w:tcPr>
          <w:p w14:paraId="2133C54A" w14:textId="77777777" w:rsidR="0005269B" w:rsidRPr="00BD77A3" w:rsidRDefault="0005269B" w:rsidP="00DB5129">
            <w:pPr>
              <w:contextualSpacing/>
            </w:pPr>
            <w:r w:rsidRPr="00BD77A3">
              <w:t>2.2. Descrierea situației actuale</w:t>
            </w:r>
          </w:p>
        </w:tc>
        <w:tc>
          <w:tcPr>
            <w:tcW w:w="7797" w:type="dxa"/>
            <w:gridSpan w:val="7"/>
          </w:tcPr>
          <w:p w14:paraId="0F2A217A" w14:textId="77777777" w:rsidR="00080E9D" w:rsidRPr="00080E9D" w:rsidRDefault="00080E9D" w:rsidP="00080E9D">
            <w:pPr>
              <w:ind w:firstLine="461"/>
              <w:contextualSpacing/>
              <w:jc w:val="both"/>
              <w:rPr>
                <w:rStyle w:val="tpa1"/>
              </w:rPr>
            </w:pPr>
            <w:r w:rsidRPr="00080E9D">
              <w:rPr>
                <w:rStyle w:val="tpa1"/>
              </w:rPr>
              <w:t>Prin Legea nr. 226/2023 s-a prevăzut faptul că unele măsurile preconizate privind aplicarea unor tarife pe rețeaua de drumuri naționale din România vor intra în vigoare la data 1.01.2026.</w:t>
            </w:r>
          </w:p>
          <w:p w14:paraId="5E52F2E0" w14:textId="77777777" w:rsidR="00080E9D" w:rsidRPr="00080E9D" w:rsidRDefault="00080E9D" w:rsidP="00080E9D">
            <w:pPr>
              <w:ind w:firstLine="461"/>
              <w:contextualSpacing/>
              <w:jc w:val="both"/>
              <w:rPr>
                <w:rStyle w:val="tpa1"/>
              </w:rPr>
            </w:pPr>
            <w:r w:rsidRPr="00080E9D">
              <w:rPr>
                <w:rStyle w:val="tpa1"/>
              </w:rPr>
              <w:t>În vederea aplicării prevederilor Legii nr. 226/2023 privind aplicarea unor tarife pe rețeaua de drumuri naționale din România, cu modificările și completările ulterioare, proiectul pentru realizarea sistemului de tarifare rutieră electronică în România (STRR) a fost împărțit în trei etape de implementare.</w:t>
            </w:r>
          </w:p>
          <w:p w14:paraId="2F3C7180" w14:textId="77777777" w:rsidR="00080E9D" w:rsidRPr="00080E9D" w:rsidRDefault="00080E9D" w:rsidP="00080E9D">
            <w:pPr>
              <w:ind w:firstLine="461"/>
              <w:contextualSpacing/>
              <w:jc w:val="both"/>
              <w:rPr>
                <w:rStyle w:val="tpa1"/>
              </w:rPr>
            </w:pPr>
            <w:r w:rsidRPr="00080E9D">
              <w:rPr>
                <w:rStyle w:val="tpa1"/>
              </w:rPr>
              <w:t xml:space="preserve">Prima etapa de implementare a STRR o reprezintă dezvoltarea și implementarea soluției informatice, inclusiv furnizarea de echipamente și software de bază pentru sistemul informatic centralizat, prin achiziția de „Servicii de dezvoltare și implementare a soluției informatice, inclusiv furnizarea de echipamente și software de bază în cadrul proiectului “SISTEM ELECTRONIC DE TARIFARE RUTIERA” Lot 1 – Sistem informatic centralizat”. </w:t>
            </w:r>
          </w:p>
          <w:p w14:paraId="3CDB0FDF" w14:textId="77777777" w:rsidR="00080E9D" w:rsidRPr="00080E9D" w:rsidRDefault="00080E9D" w:rsidP="00080E9D">
            <w:pPr>
              <w:ind w:firstLine="461"/>
              <w:contextualSpacing/>
              <w:jc w:val="both"/>
              <w:rPr>
                <w:rStyle w:val="tpa1"/>
              </w:rPr>
            </w:pPr>
            <w:r w:rsidRPr="00080E9D">
              <w:rPr>
                <w:rStyle w:val="tpa1"/>
              </w:rPr>
              <w:t xml:space="preserve">Noul sistem de tarifare rutieră electronică în România va include atât un mod de tarifare având la baza durata de utilizare a infrastructurii rutiere pentru autoturisme, autobuze, autocare și vehiculele de transport marfă cu masa totală maximă autorizată (MTMA) ≤ 3,5 tone, cât și un mod de tarifare în funcție de distanța parcursă pentru vehiculele de transport marfă cu MTMA &gt; 3,5 tone. </w:t>
            </w:r>
          </w:p>
          <w:p w14:paraId="3AFCA5B8" w14:textId="77777777" w:rsidR="00080E9D" w:rsidRPr="00080E9D" w:rsidRDefault="00080E9D" w:rsidP="00080E9D">
            <w:pPr>
              <w:ind w:firstLine="461"/>
              <w:contextualSpacing/>
              <w:jc w:val="both"/>
              <w:rPr>
                <w:rStyle w:val="tpa1"/>
              </w:rPr>
            </w:pPr>
            <w:r w:rsidRPr="00080E9D">
              <w:rPr>
                <w:rStyle w:val="tpa1"/>
              </w:rPr>
              <w:t>Astfel, noul sistem de tarifare rutieră electronică în România trebuie să includă atât funcționalitățile existente din prezentul sistem centralizat (Sistem Integrat de Emitere, Gestiune, Monitorizare și Control al Rovinietei – SIEGMCR), inclusiv migrarea datelor din acesta și să conțină și funcționalitățile specifice pentru colectarea tarifului de trecere pe rețeaua de drumuri naționale din România (TollRo) pentru vehiculele de transport marfă cu MTMA &gt; 3,5 tone.</w:t>
            </w:r>
          </w:p>
          <w:p w14:paraId="096E572B" w14:textId="77777777" w:rsidR="00080E9D" w:rsidRPr="00080E9D" w:rsidRDefault="00080E9D" w:rsidP="00080E9D">
            <w:pPr>
              <w:ind w:firstLine="461"/>
              <w:contextualSpacing/>
              <w:jc w:val="both"/>
              <w:rPr>
                <w:rStyle w:val="tpa1"/>
              </w:rPr>
            </w:pPr>
            <w:r w:rsidRPr="00080E9D">
              <w:rPr>
                <w:rStyle w:val="tpa1"/>
              </w:rPr>
              <w:t>Totodată, noul sistem de tarifare rutieră electronică din România (STRR) trebuie să asigure funcționalități similare cu cele ale sistemelor de tarifare rutieră electronică din Statele Membre ale Uniunii Europene și să fie integrat cu acestea în cadrul Serviciului European de Tarifare Rutieră (SETRE).</w:t>
            </w:r>
          </w:p>
          <w:p w14:paraId="6912BF7F" w14:textId="77777777" w:rsidR="00080E9D" w:rsidRPr="00080E9D" w:rsidRDefault="00080E9D" w:rsidP="00080E9D">
            <w:pPr>
              <w:ind w:firstLine="461"/>
              <w:contextualSpacing/>
              <w:jc w:val="both"/>
              <w:rPr>
                <w:rStyle w:val="tpa1"/>
              </w:rPr>
            </w:pPr>
            <w:r w:rsidRPr="00080E9D">
              <w:rPr>
                <w:rStyle w:val="tpa1"/>
              </w:rPr>
              <w:t>Obiectivele specifice ale acestei prime etape de implementare, constau în :</w:t>
            </w:r>
          </w:p>
          <w:p w14:paraId="0F4951CB" w14:textId="77777777" w:rsidR="00080E9D" w:rsidRPr="00080E9D" w:rsidRDefault="00080E9D" w:rsidP="00080E9D">
            <w:pPr>
              <w:ind w:firstLine="461"/>
              <w:contextualSpacing/>
              <w:jc w:val="both"/>
              <w:rPr>
                <w:rStyle w:val="tpa1"/>
              </w:rPr>
            </w:pPr>
            <w:r w:rsidRPr="00080E9D">
              <w:rPr>
                <w:rStyle w:val="tpa1"/>
              </w:rPr>
              <w:t>-</w:t>
            </w:r>
            <w:r w:rsidRPr="00080E9D">
              <w:rPr>
                <w:rStyle w:val="tpa1"/>
              </w:rPr>
              <w:tab/>
              <w:t>Livrarea de echipamente hardware în 2 centre de date;</w:t>
            </w:r>
          </w:p>
          <w:p w14:paraId="0AD38662" w14:textId="77777777" w:rsidR="00080E9D" w:rsidRPr="00080E9D" w:rsidRDefault="00080E9D" w:rsidP="00080E9D">
            <w:pPr>
              <w:ind w:firstLine="461"/>
              <w:contextualSpacing/>
              <w:jc w:val="both"/>
              <w:rPr>
                <w:rStyle w:val="tpa1"/>
              </w:rPr>
            </w:pPr>
            <w:r w:rsidRPr="00080E9D">
              <w:rPr>
                <w:rStyle w:val="tpa1"/>
              </w:rPr>
              <w:t>-</w:t>
            </w:r>
            <w:r w:rsidRPr="00080E9D">
              <w:rPr>
                <w:rStyle w:val="tpa1"/>
              </w:rPr>
              <w:tab/>
              <w:t>Instalarea și configurarea echipamentelor hardware în ambele centre de date;</w:t>
            </w:r>
          </w:p>
          <w:p w14:paraId="6FD70277" w14:textId="77777777" w:rsidR="00080E9D" w:rsidRPr="00080E9D" w:rsidRDefault="00080E9D" w:rsidP="00080E9D">
            <w:pPr>
              <w:ind w:firstLine="461"/>
              <w:contextualSpacing/>
              <w:jc w:val="both"/>
              <w:rPr>
                <w:rStyle w:val="tpa1"/>
              </w:rPr>
            </w:pPr>
            <w:r w:rsidRPr="00080E9D">
              <w:rPr>
                <w:rStyle w:val="tpa1"/>
              </w:rPr>
              <w:t>-</w:t>
            </w:r>
            <w:r w:rsidRPr="00080E9D">
              <w:rPr>
                <w:rStyle w:val="tpa1"/>
              </w:rPr>
              <w:tab/>
              <w:t>Livrarea de componente software;</w:t>
            </w:r>
          </w:p>
          <w:p w14:paraId="26867728" w14:textId="77777777" w:rsidR="00080E9D" w:rsidRPr="00080E9D" w:rsidRDefault="00080E9D" w:rsidP="00080E9D">
            <w:pPr>
              <w:ind w:firstLine="461"/>
              <w:contextualSpacing/>
              <w:jc w:val="both"/>
              <w:rPr>
                <w:rStyle w:val="tpa1"/>
              </w:rPr>
            </w:pPr>
            <w:r w:rsidRPr="00080E9D">
              <w:rPr>
                <w:rStyle w:val="tpa1"/>
              </w:rPr>
              <w:lastRenderedPageBreak/>
              <w:t>-</w:t>
            </w:r>
            <w:r w:rsidRPr="00080E9D">
              <w:rPr>
                <w:rStyle w:val="tpa1"/>
              </w:rPr>
              <w:tab/>
              <w:t>Instalarea componentelor software în ambele centre de date;</w:t>
            </w:r>
          </w:p>
          <w:p w14:paraId="0F9610FA" w14:textId="77777777" w:rsidR="00080E9D" w:rsidRPr="00080E9D" w:rsidRDefault="00080E9D" w:rsidP="00080E9D">
            <w:pPr>
              <w:ind w:firstLine="461"/>
              <w:contextualSpacing/>
              <w:jc w:val="both"/>
              <w:rPr>
                <w:rStyle w:val="tpa1"/>
              </w:rPr>
            </w:pPr>
            <w:r w:rsidRPr="00080E9D">
              <w:rPr>
                <w:rStyle w:val="tpa1"/>
              </w:rPr>
              <w:t>-</w:t>
            </w:r>
            <w:r w:rsidRPr="00080E9D">
              <w:rPr>
                <w:rStyle w:val="tpa1"/>
              </w:rPr>
              <w:tab/>
              <w:t>Analiza, proiectare și dezvoltarea de module software specifice proiectului;</w:t>
            </w:r>
          </w:p>
          <w:p w14:paraId="0B15F953" w14:textId="77777777" w:rsidR="00080E9D" w:rsidRPr="00080E9D" w:rsidRDefault="00080E9D" w:rsidP="00080E9D">
            <w:pPr>
              <w:ind w:firstLine="461"/>
              <w:contextualSpacing/>
              <w:jc w:val="both"/>
              <w:rPr>
                <w:rStyle w:val="tpa1"/>
              </w:rPr>
            </w:pPr>
            <w:r w:rsidRPr="00080E9D">
              <w:rPr>
                <w:rStyle w:val="tpa1"/>
              </w:rPr>
              <w:t>-</w:t>
            </w:r>
            <w:r w:rsidRPr="00080E9D">
              <w:rPr>
                <w:rStyle w:val="tpa1"/>
              </w:rPr>
              <w:tab/>
              <w:t>Migrarea datelor din actualul sistem de tarifare (SIEGMCR)pe noul sistem de tarifare (STRR);</w:t>
            </w:r>
          </w:p>
          <w:p w14:paraId="650AA8F6" w14:textId="77777777" w:rsidR="00080E9D" w:rsidRPr="00080E9D" w:rsidRDefault="00080E9D" w:rsidP="00080E9D">
            <w:pPr>
              <w:ind w:firstLine="461"/>
              <w:contextualSpacing/>
              <w:jc w:val="both"/>
              <w:rPr>
                <w:rStyle w:val="tpa1"/>
              </w:rPr>
            </w:pPr>
            <w:r w:rsidRPr="00080E9D">
              <w:rPr>
                <w:rStyle w:val="tpa1"/>
              </w:rPr>
              <w:t>-</w:t>
            </w:r>
            <w:r w:rsidRPr="00080E9D">
              <w:rPr>
                <w:rStyle w:val="tpa1"/>
              </w:rPr>
              <w:tab/>
              <w:t>Suport tehnic cu durata de 5 ani pentru toate componentele sistemului.</w:t>
            </w:r>
          </w:p>
          <w:p w14:paraId="6500CDF7" w14:textId="77777777" w:rsidR="00080E9D" w:rsidRPr="00080E9D" w:rsidRDefault="00080E9D" w:rsidP="00080E9D">
            <w:pPr>
              <w:ind w:firstLine="461"/>
              <w:contextualSpacing/>
              <w:jc w:val="both"/>
              <w:rPr>
                <w:rStyle w:val="tpa1"/>
              </w:rPr>
            </w:pPr>
            <w:r w:rsidRPr="00080E9D">
              <w:rPr>
                <w:rStyle w:val="tpa1"/>
              </w:rPr>
              <w:t>Pentru realizarea primei etape de implementare, dezvoltarea și implementarea soluției informatice, inclusiv furnizarea de echipamente și software de bază pentru sistemul informatic centralizat, prin Anunțul de participare publicat în data de 22.01.2024, a fost stabilit ca termen limită pentru primirea și deschiderea ofertelor data de 07.03.2024. În acest interval de timp au fost transmise Autorității contractante solicitări de clarificare. Răspunsul Autorității contractante la solicitările de clarificare a fost publicat în SEAP la data de 11.03.2024. A fost prelungit termenul de depunere și deschidere a ofertelor până în data de 25.03.2024. După publicarea în SEAP a răspunsurilor la solicitările de clarificare, au fost înaintate Autorității contractante noi solicitări de clarificare care au vizat prevederi ale documentației de atribuire și a fost solicitată prelungirea termenului de depunere a ofertelor. Au fost depuse 3 contestații la Consiliul Național de Soluționare a Contestațiilor. Acesta a respins 2 contestații la data de 08.04.2024, a admis, în parte, la data de 13.05.2026, 1a contestație și a stabilit ca Autoritatea Contractantă să ia măsuri de remediere. Autoritatea contractantă a publicat în SEAP măsurile de remediere solicitate. A fost stabilit ca termen de depunere și deschidere a ofertelor data de 03.06.2024.</w:t>
            </w:r>
          </w:p>
          <w:p w14:paraId="6AEA6C72" w14:textId="77777777" w:rsidR="00080E9D" w:rsidRPr="00080E9D" w:rsidRDefault="00080E9D" w:rsidP="00080E9D">
            <w:pPr>
              <w:ind w:firstLine="461"/>
              <w:contextualSpacing/>
              <w:jc w:val="both"/>
              <w:rPr>
                <w:rStyle w:val="tpa1"/>
              </w:rPr>
            </w:pPr>
            <w:r w:rsidRPr="00080E9D">
              <w:rPr>
                <w:rStyle w:val="tpa1"/>
              </w:rPr>
              <w:t>Având în vedere gradul ridicat de complexitate al proiectului și specificul de natura informatică al acestuia, în condițiile în care un astfel de sistem de tarifare nu a mai fost implementat în România, fiind în fapt necesară analiza, proiectarea și dezvoltarea acestuia de la zero, a fost necesară asigurarea unei expertize de natura tehnică în domeniul informatic, aprofundată și de înalt nivel pe parcursul procedurii de evaluare a propunerii tehnice depusă în cadrul procedurii de achiziție publică, în vederea atribuirii contractului.</w:t>
            </w:r>
          </w:p>
          <w:p w14:paraId="3E4F4AF3" w14:textId="77777777" w:rsidR="00080E9D" w:rsidRPr="00080E9D" w:rsidRDefault="00080E9D" w:rsidP="00080E9D">
            <w:pPr>
              <w:ind w:firstLine="461"/>
              <w:contextualSpacing/>
              <w:jc w:val="both"/>
              <w:rPr>
                <w:rStyle w:val="tpa1"/>
              </w:rPr>
            </w:pPr>
            <w:r w:rsidRPr="00080E9D">
              <w:rPr>
                <w:rStyle w:val="tpa1"/>
              </w:rPr>
              <w:t>În urma analizării propunerii tehnice depusă de ofertant, au fost formulate, la solicitarea experților externi cooptați, solicitări de clarificare. După analizarea răspunsurilor la solicitările de clarificare de către experții externi cooptați și întocmirea raportului final de evaluare, la sfârșitul lunii ianuarie 2025, a fost finalizată etapa de evaluare a propunerii tehnice depusă și a fost stabilit ca aceasta este admisă.</w:t>
            </w:r>
          </w:p>
          <w:p w14:paraId="02FB17BC" w14:textId="77777777" w:rsidR="00080E9D" w:rsidRPr="00080E9D" w:rsidRDefault="00080E9D" w:rsidP="00080E9D">
            <w:pPr>
              <w:ind w:firstLine="461"/>
              <w:contextualSpacing/>
              <w:jc w:val="both"/>
              <w:rPr>
                <w:rStyle w:val="tpa1"/>
              </w:rPr>
            </w:pPr>
            <w:r w:rsidRPr="00080E9D">
              <w:rPr>
                <w:rStyle w:val="tpa1"/>
              </w:rPr>
              <w:t>După finalizarea etapei de analiză a propunerii financiare au fost solicitate documentele justificative actualizate.</w:t>
            </w:r>
          </w:p>
          <w:p w14:paraId="75CA3766" w14:textId="77777777" w:rsidR="00080E9D" w:rsidRPr="00080E9D" w:rsidRDefault="00080E9D" w:rsidP="00080E9D">
            <w:pPr>
              <w:ind w:firstLine="461"/>
              <w:contextualSpacing/>
              <w:jc w:val="both"/>
              <w:rPr>
                <w:rStyle w:val="tpa1"/>
              </w:rPr>
            </w:pPr>
            <w:r w:rsidRPr="00080E9D">
              <w:rPr>
                <w:rStyle w:val="tpa1"/>
              </w:rPr>
              <w:t>Durata de execuție a proiectul este de 24 de luni de la data de începere a contractului,  conformitatea realizării fazelor sistemului vând ca punct de referință punerea în producție a modulelor tarifare per kilometru (servicii web, aplicație mobilă, portal), așa cum este prevăzut în graficul de implementare, în termen maxim de 18 luni de la data începerii contractului.</w:t>
            </w:r>
          </w:p>
          <w:p w14:paraId="69BC356C" w14:textId="77777777" w:rsidR="00080E9D" w:rsidRPr="00080E9D" w:rsidRDefault="00080E9D" w:rsidP="00080E9D">
            <w:pPr>
              <w:ind w:firstLine="461"/>
              <w:contextualSpacing/>
              <w:jc w:val="both"/>
              <w:rPr>
                <w:rStyle w:val="tpa1"/>
              </w:rPr>
            </w:pPr>
            <w:r w:rsidRPr="00080E9D">
              <w:rPr>
                <w:rStyle w:val="tpa1"/>
              </w:rPr>
              <w:t>Etapa a 2-a de implementare a STRR o reprezintă achiziția de echipamente pentru dotarea amplasamentelor de control (camere ANPR, calculatoare și echipamente de comunicații etc).</w:t>
            </w:r>
          </w:p>
          <w:p w14:paraId="745A5A41" w14:textId="77777777" w:rsidR="00080E9D" w:rsidRPr="00080E9D" w:rsidRDefault="00080E9D" w:rsidP="00080E9D">
            <w:pPr>
              <w:ind w:firstLine="461"/>
              <w:contextualSpacing/>
              <w:jc w:val="both"/>
              <w:rPr>
                <w:rStyle w:val="tpa1"/>
              </w:rPr>
            </w:pPr>
            <w:r w:rsidRPr="00080E9D">
              <w:rPr>
                <w:rStyle w:val="tpa1"/>
              </w:rPr>
              <w:t>Etapa a 3-a de implementare a STRR o reprezintă realizarea infrastructurii care trebuie să utileze cu echipamentele de control achiziționate în cadrul etapei a 2-a de implementare, dacă nu va fi utilizată infrastructura existentă sau dacă aceasta trebuie extinsă.</w:t>
            </w:r>
          </w:p>
          <w:p w14:paraId="494570A4" w14:textId="77777777" w:rsidR="00080E9D" w:rsidRPr="00080E9D" w:rsidRDefault="00080E9D" w:rsidP="00080E9D">
            <w:pPr>
              <w:ind w:firstLine="461"/>
              <w:contextualSpacing/>
              <w:jc w:val="both"/>
              <w:rPr>
                <w:rStyle w:val="tpa1"/>
              </w:rPr>
            </w:pPr>
            <w:r w:rsidRPr="00080E9D">
              <w:rPr>
                <w:rStyle w:val="tpa1"/>
              </w:rPr>
              <w:t>A fost stabilit ca procedurile de achiziție pentru etapele 2 și 3 de implementare să se desfășoare în paralel, ulterior atribuirii contractului de achiziție pentru prima etapa de implementare.</w:t>
            </w:r>
          </w:p>
          <w:p w14:paraId="2EDFA31A" w14:textId="07FF1554" w:rsidR="002C68E2" w:rsidRPr="00BD77A3" w:rsidRDefault="00080E9D" w:rsidP="00080E9D">
            <w:pPr>
              <w:ind w:firstLine="461"/>
              <w:contextualSpacing/>
              <w:jc w:val="both"/>
            </w:pPr>
            <w:r w:rsidRPr="00080E9D">
              <w:rPr>
                <w:rStyle w:val="tpa1"/>
              </w:rPr>
              <w:t xml:space="preserve">Pentru motivele mai sus menționate, termenele prevăzute în Legea nr. 226/2023 referitoare la intrarea în vigoare a noii roviniete, a tarifului TollRo și a noului sistem SETRE România (STRR), cel aferente abrogării reglementării </w:t>
            </w:r>
            <w:r w:rsidRPr="00080E9D">
              <w:rPr>
                <w:rStyle w:val="tpa1"/>
              </w:rPr>
              <w:lastRenderedPageBreak/>
              <w:t>actuale privind rovinieta (Ordonanța Guvernului nr. 15/2002) necesită a fi prorogate.</w:t>
            </w:r>
          </w:p>
        </w:tc>
      </w:tr>
      <w:tr w:rsidR="0005269B" w:rsidRPr="00BD77A3" w14:paraId="71C30422" w14:textId="77777777" w:rsidTr="00DB5129">
        <w:tc>
          <w:tcPr>
            <w:tcW w:w="2552" w:type="dxa"/>
          </w:tcPr>
          <w:p w14:paraId="71F6A5E1" w14:textId="77777777" w:rsidR="0005269B" w:rsidRPr="00BD77A3" w:rsidRDefault="0005269B" w:rsidP="00DB5129">
            <w:pPr>
              <w:pStyle w:val="Frspaiere"/>
              <w:contextualSpacing/>
              <w:rPr>
                <w:szCs w:val="24"/>
                <w:lang w:val="ro-RO"/>
              </w:rPr>
            </w:pPr>
            <w:r w:rsidRPr="00BD77A3">
              <w:rPr>
                <w:szCs w:val="24"/>
                <w:lang w:val="ro-RO"/>
              </w:rPr>
              <w:lastRenderedPageBreak/>
              <w:t>2.3. Schimbări preconizate</w:t>
            </w:r>
          </w:p>
        </w:tc>
        <w:tc>
          <w:tcPr>
            <w:tcW w:w="7797" w:type="dxa"/>
            <w:gridSpan w:val="7"/>
          </w:tcPr>
          <w:p w14:paraId="2BDEB7A7" w14:textId="77777777" w:rsidR="00080E9D" w:rsidRDefault="00080E9D" w:rsidP="00080E9D">
            <w:pPr>
              <w:contextualSpacing/>
              <w:jc w:val="both"/>
            </w:pPr>
            <w:r>
              <w:t>Prin prezentul proiect de act normativ, se propune aprobarea prorogării unor termene prevăzute în Legea nr. 226/2023, după cum urmează:</w:t>
            </w:r>
          </w:p>
          <w:p w14:paraId="09F40726" w14:textId="1A384C39" w:rsidR="001614FE" w:rsidRPr="00BD77A3" w:rsidRDefault="00080E9D" w:rsidP="00080E9D">
            <w:pPr>
              <w:contextualSpacing/>
              <w:jc w:val="both"/>
            </w:pPr>
            <w:r>
              <w:t>-</w:t>
            </w:r>
            <w:r>
              <w:tab/>
              <w:t>Termenele prevăzute la art. 4 alin. (1), art. 11 alin. (1), art. 12 alin. (1), art. 24 alin. (1) – (3), art. 29 alin. (1) - (2) din Legea nr. 226/2023 privind aplicarea unor tarife rutiere pe reţeaua de drumuri naţionale din România, se prorogă până la data de 01.07.2026.</w:t>
            </w:r>
          </w:p>
        </w:tc>
      </w:tr>
      <w:tr w:rsidR="0005269B" w:rsidRPr="00BD77A3" w14:paraId="300E129D" w14:textId="77777777" w:rsidTr="00DB5129">
        <w:tc>
          <w:tcPr>
            <w:tcW w:w="2552" w:type="dxa"/>
          </w:tcPr>
          <w:p w14:paraId="6182898E" w14:textId="23252097" w:rsidR="0005269B" w:rsidRPr="00BD77A3" w:rsidRDefault="0005269B" w:rsidP="00DB5129">
            <w:pPr>
              <w:pStyle w:val="Frspaiere"/>
              <w:contextualSpacing/>
              <w:rPr>
                <w:bCs/>
                <w:szCs w:val="24"/>
                <w:lang w:val="ro-RO"/>
              </w:rPr>
            </w:pPr>
            <w:r w:rsidRPr="00BD77A3">
              <w:rPr>
                <w:bCs/>
                <w:szCs w:val="24"/>
                <w:lang w:val="ro-RO"/>
              </w:rPr>
              <w:t xml:space="preserve">2. </w:t>
            </w:r>
            <w:r w:rsidR="00BD77A3" w:rsidRPr="00BD77A3">
              <w:rPr>
                <w:bCs/>
                <w:szCs w:val="24"/>
                <w:lang w:val="ro-RO"/>
              </w:rPr>
              <w:t>Alte informații</w:t>
            </w:r>
          </w:p>
        </w:tc>
        <w:tc>
          <w:tcPr>
            <w:tcW w:w="7797" w:type="dxa"/>
            <w:gridSpan w:val="7"/>
          </w:tcPr>
          <w:p w14:paraId="67E3FA81" w14:textId="77777777" w:rsidR="0005269B" w:rsidRPr="00BD77A3" w:rsidRDefault="0005269B" w:rsidP="00DB5129">
            <w:pPr>
              <w:pStyle w:val="Frspaiere"/>
              <w:contextualSpacing/>
              <w:jc w:val="both"/>
              <w:rPr>
                <w:szCs w:val="24"/>
                <w:lang w:val="ro-RO"/>
              </w:rPr>
            </w:pPr>
            <w:r w:rsidRPr="00BD77A3">
              <w:rPr>
                <w:szCs w:val="24"/>
                <w:lang w:val="ro-RO" w:eastAsia="ro-RO"/>
              </w:rPr>
              <w:t>Nu este cazul.</w:t>
            </w:r>
          </w:p>
        </w:tc>
      </w:tr>
      <w:tr w:rsidR="0005269B" w:rsidRPr="00BD77A3" w14:paraId="4F9ABF94" w14:textId="77777777" w:rsidTr="00DB5129">
        <w:tc>
          <w:tcPr>
            <w:tcW w:w="10349" w:type="dxa"/>
            <w:gridSpan w:val="8"/>
          </w:tcPr>
          <w:p w14:paraId="67BCB91D" w14:textId="77777777" w:rsidR="00943B84" w:rsidRDefault="00943B84" w:rsidP="001614FE">
            <w:pPr>
              <w:pStyle w:val="Frspaiere"/>
              <w:contextualSpacing/>
              <w:jc w:val="center"/>
              <w:rPr>
                <w:b/>
                <w:szCs w:val="24"/>
                <w:lang w:val="ro-RO"/>
              </w:rPr>
            </w:pPr>
          </w:p>
          <w:p w14:paraId="26ECCC28" w14:textId="0469BE78" w:rsidR="0005269B" w:rsidRPr="00BD77A3" w:rsidRDefault="0005269B" w:rsidP="001614FE">
            <w:pPr>
              <w:pStyle w:val="Frspaiere"/>
              <w:contextualSpacing/>
              <w:jc w:val="center"/>
              <w:rPr>
                <w:b/>
                <w:szCs w:val="24"/>
                <w:lang w:val="ro-RO"/>
              </w:rPr>
            </w:pPr>
            <w:r w:rsidRPr="00BD77A3">
              <w:rPr>
                <w:b/>
                <w:szCs w:val="24"/>
                <w:lang w:val="ro-RO"/>
              </w:rPr>
              <w:t>Secțiunea a 3-a</w:t>
            </w:r>
          </w:p>
          <w:p w14:paraId="4FF5581A" w14:textId="77777777" w:rsidR="001614FE" w:rsidRDefault="0005269B" w:rsidP="00D3333D">
            <w:pPr>
              <w:pStyle w:val="Frspaiere"/>
              <w:contextualSpacing/>
              <w:jc w:val="center"/>
              <w:rPr>
                <w:szCs w:val="24"/>
                <w:lang w:val="ro-RO"/>
              </w:rPr>
            </w:pPr>
            <w:r w:rsidRPr="00BD77A3">
              <w:rPr>
                <w:szCs w:val="24"/>
                <w:lang w:val="ro-RO"/>
              </w:rPr>
              <w:t>Impactul socio-economic</w:t>
            </w:r>
          </w:p>
          <w:p w14:paraId="6560DA12" w14:textId="65115FA6" w:rsidR="00943B84" w:rsidRPr="00BD77A3" w:rsidRDefault="00943B84" w:rsidP="00D3333D">
            <w:pPr>
              <w:pStyle w:val="Frspaiere"/>
              <w:contextualSpacing/>
              <w:jc w:val="center"/>
              <w:rPr>
                <w:szCs w:val="24"/>
                <w:lang w:val="ro-RO"/>
              </w:rPr>
            </w:pPr>
          </w:p>
        </w:tc>
      </w:tr>
      <w:tr w:rsidR="0005269B" w:rsidRPr="00BD77A3" w14:paraId="159BC265" w14:textId="77777777" w:rsidTr="00DB5129">
        <w:tc>
          <w:tcPr>
            <w:tcW w:w="3826" w:type="dxa"/>
            <w:gridSpan w:val="2"/>
          </w:tcPr>
          <w:p w14:paraId="7EB45ED6" w14:textId="77777777" w:rsidR="0005269B" w:rsidRPr="00BD77A3" w:rsidRDefault="0005269B" w:rsidP="00DB5129">
            <w:pPr>
              <w:pStyle w:val="Frspaiere"/>
              <w:contextualSpacing/>
              <w:rPr>
                <w:szCs w:val="24"/>
                <w:lang w:val="ro-RO"/>
              </w:rPr>
            </w:pPr>
            <w:r w:rsidRPr="00BD77A3">
              <w:rPr>
                <w:szCs w:val="24"/>
                <w:lang w:val="ro-RO"/>
              </w:rPr>
              <w:t xml:space="preserve">3.1. Descrierea generală a beneficiilor și costurilor estimate </w:t>
            </w:r>
          </w:p>
          <w:p w14:paraId="5EF318AA" w14:textId="77777777" w:rsidR="0005269B" w:rsidRPr="00BD77A3" w:rsidRDefault="0005269B" w:rsidP="00DB5129">
            <w:pPr>
              <w:pStyle w:val="Frspaiere"/>
              <w:contextualSpacing/>
              <w:rPr>
                <w:b/>
                <w:szCs w:val="24"/>
                <w:lang w:val="ro-RO"/>
              </w:rPr>
            </w:pPr>
            <w:r w:rsidRPr="00BD77A3">
              <w:rPr>
                <w:szCs w:val="24"/>
                <w:lang w:val="ro-RO"/>
              </w:rPr>
              <w:t>ca urmare a intrării în vigoare a actului normativ</w:t>
            </w:r>
          </w:p>
        </w:tc>
        <w:tc>
          <w:tcPr>
            <w:tcW w:w="6523" w:type="dxa"/>
            <w:gridSpan w:val="6"/>
          </w:tcPr>
          <w:p w14:paraId="2F060933" w14:textId="3017F831" w:rsidR="0005269B" w:rsidRPr="00BD77A3" w:rsidRDefault="00080E9D" w:rsidP="00DB5129">
            <w:pPr>
              <w:pStyle w:val="Frspaiere"/>
              <w:contextualSpacing/>
              <w:jc w:val="both"/>
              <w:rPr>
                <w:szCs w:val="24"/>
                <w:lang w:val="ro-RO"/>
              </w:rPr>
            </w:pPr>
            <w:r>
              <w:rPr>
                <w:szCs w:val="24"/>
                <w:lang w:val="ro-RO"/>
              </w:rPr>
              <w:t>Nu este cazul.</w:t>
            </w:r>
          </w:p>
        </w:tc>
      </w:tr>
      <w:tr w:rsidR="0005269B" w:rsidRPr="00BD77A3" w14:paraId="3CBB753F" w14:textId="77777777" w:rsidTr="00DB5129">
        <w:tc>
          <w:tcPr>
            <w:tcW w:w="3826" w:type="dxa"/>
            <w:gridSpan w:val="2"/>
          </w:tcPr>
          <w:p w14:paraId="137D6081" w14:textId="77777777" w:rsidR="0005269B" w:rsidRPr="00BD77A3" w:rsidRDefault="0005269B" w:rsidP="00DB5129">
            <w:pPr>
              <w:pStyle w:val="Frspaiere"/>
              <w:contextualSpacing/>
              <w:rPr>
                <w:b/>
                <w:szCs w:val="24"/>
                <w:lang w:val="ro-RO"/>
              </w:rPr>
            </w:pPr>
            <w:r w:rsidRPr="00BD77A3">
              <w:rPr>
                <w:szCs w:val="24"/>
                <w:lang w:val="ro-RO"/>
              </w:rPr>
              <w:t>3.2. Impactul social</w:t>
            </w:r>
          </w:p>
        </w:tc>
        <w:tc>
          <w:tcPr>
            <w:tcW w:w="6523" w:type="dxa"/>
            <w:gridSpan w:val="6"/>
          </w:tcPr>
          <w:p w14:paraId="50759806" w14:textId="5C957B5A" w:rsidR="0005269B" w:rsidRDefault="00080E9D" w:rsidP="00DB5129">
            <w:pPr>
              <w:pStyle w:val="Frspaiere"/>
              <w:contextualSpacing/>
              <w:jc w:val="both"/>
              <w:rPr>
                <w:szCs w:val="24"/>
                <w:lang w:val="ro-RO"/>
              </w:rPr>
            </w:pPr>
            <w:r>
              <w:rPr>
                <w:szCs w:val="24"/>
                <w:lang w:val="ro-RO"/>
              </w:rPr>
              <w:t>Nu este cazul.</w:t>
            </w:r>
          </w:p>
          <w:p w14:paraId="04AEB0A6" w14:textId="77777777" w:rsidR="001614FE" w:rsidRPr="00BD77A3" w:rsidRDefault="001614FE" w:rsidP="00DB5129">
            <w:pPr>
              <w:pStyle w:val="Frspaiere"/>
              <w:contextualSpacing/>
              <w:jc w:val="both"/>
              <w:rPr>
                <w:szCs w:val="24"/>
                <w:lang w:val="ro-RO"/>
              </w:rPr>
            </w:pPr>
          </w:p>
        </w:tc>
      </w:tr>
      <w:tr w:rsidR="0005269B" w:rsidRPr="00BD77A3" w14:paraId="02CE4740" w14:textId="77777777" w:rsidTr="00DB5129">
        <w:tc>
          <w:tcPr>
            <w:tcW w:w="3826" w:type="dxa"/>
            <w:gridSpan w:val="2"/>
          </w:tcPr>
          <w:p w14:paraId="7E8DBA6A" w14:textId="77777777" w:rsidR="0005269B" w:rsidRPr="00BD77A3" w:rsidRDefault="0005269B" w:rsidP="00DB5129">
            <w:pPr>
              <w:pStyle w:val="Listparagraf"/>
              <w:ind w:left="0"/>
              <w:contextualSpacing/>
            </w:pPr>
            <w:r w:rsidRPr="00BD77A3">
              <w:t>3.3. Impactul asupra drepturilor și libertăților fundamentale ale omului</w:t>
            </w:r>
          </w:p>
        </w:tc>
        <w:tc>
          <w:tcPr>
            <w:tcW w:w="6523" w:type="dxa"/>
            <w:gridSpan w:val="6"/>
          </w:tcPr>
          <w:p w14:paraId="1E356E1E" w14:textId="77777777" w:rsidR="0005269B" w:rsidRPr="00BD77A3" w:rsidRDefault="0005269B" w:rsidP="00DB5129">
            <w:pPr>
              <w:pStyle w:val="Frspaiere"/>
              <w:contextualSpacing/>
              <w:jc w:val="both"/>
              <w:rPr>
                <w:b/>
                <w:szCs w:val="24"/>
                <w:lang w:val="ro-RO"/>
              </w:rPr>
            </w:pPr>
          </w:p>
        </w:tc>
      </w:tr>
      <w:tr w:rsidR="0005269B" w:rsidRPr="00BD77A3" w14:paraId="70227FC4" w14:textId="77777777" w:rsidTr="00DB5129">
        <w:tc>
          <w:tcPr>
            <w:tcW w:w="3826" w:type="dxa"/>
            <w:gridSpan w:val="2"/>
          </w:tcPr>
          <w:p w14:paraId="3E900744" w14:textId="77777777" w:rsidR="0005269B" w:rsidRPr="00BD77A3" w:rsidRDefault="0005269B" w:rsidP="00DB5129">
            <w:pPr>
              <w:pStyle w:val="Listparagraf"/>
              <w:ind w:left="0"/>
              <w:contextualSpacing/>
            </w:pPr>
            <w:r w:rsidRPr="00BD77A3">
              <w:t>3.4. Impactul macroeconomic</w:t>
            </w:r>
          </w:p>
          <w:p w14:paraId="36738B35" w14:textId="77777777" w:rsidR="0005269B" w:rsidRPr="00BD77A3" w:rsidRDefault="0005269B" w:rsidP="00DB5129">
            <w:pPr>
              <w:pStyle w:val="Listparagraf"/>
              <w:ind w:left="0"/>
              <w:contextualSpacing/>
            </w:pPr>
            <w:r w:rsidRPr="00BD77A3">
              <w:t>3.4.1. Impactul asupra economiei și asupra principalilor indicatori macroeconomici</w:t>
            </w:r>
          </w:p>
          <w:p w14:paraId="09B03006" w14:textId="77777777" w:rsidR="0005269B" w:rsidRPr="00BD77A3" w:rsidRDefault="0005269B" w:rsidP="00DB5129">
            <w:pPr>
              <w:pStyle w:val="Listparagraf"/>
              <w:ind w:left="0"/>
              <w:contextualSpacing/>
            </w:pPr>
            <w:r w:rsidRPr="00BD77A3">
              <w:t>3.4.2 Impactul asupra mediului concurențial și domeniului ajutoarelor de stat</w:t>
            </w:r>
          </w:p>
        </w:tc>
        <w:tc>
          <w:tcPr>
            <w:tcW w:w="6523" w:type="dxa"/>
            <w:gridSpan w:val="6"/>
          </w:tcPr>
          <w:p w14:paraId="472EF965" w14:textId="77777777" w:rsidR="0005269B" w:rsidRPr="00BD77A3" w:rsidRDefault="0005269B" w:rsidP="00DB5129">
            <w:pPr>
              <w:pStyle w:val="Frspaiere"/>
              <w:contextualSpacing/>
              <w:jc w:val="both"/>
              <w:rPr>
                <w:b/>
                <w:szCs w:val="24"/>
                <w:lang w:val="ro-RO"/>
              </w:rPr>
            </w:pPr>
          </w:p>
        </w:tc>
      </w:tr>
      <w:tr w:rsidR="0005269B" w:rsidRPr="00BD77A3" w14:paraId="554739DB" w14:textId="77777777" w:rsidTr="00DB5129">
        <w:tc>
          <w:tcPr>
            <w:tcW w:w="3826" w:type="dxa"/>
            <w:gridSpan w:val="2"/>
          </w:tcPr>
          <w:p w14:paraId="768C6781" w14:textId="77777777" w:rsidR="0005269B" w:rsidRPr="00BD77A3" w:rsidRDefault="0005269B" w:rsidP="00DB5129">
            <w:pPr>
              <w:pStyle w:val="Listparagraf"/>
              <w:ind w:left="0"/>
              <w:contextualSpacing/>
            </w:pPr>
            <w:r w:rsidRPr="00BD77A3">
              <w:t>3.5. Impactul asupra mediului de afaceri</w:t>
            </w:r>
          </w:p>
        </w:tc>
        <w:tc>
          <w:tcPr>
            <w:tcW w:w="6523" w:type="dxa"/>
            <w:gridSpan w:val="6"/>
          </w:tcPr>
          <w:p w14:paraId="036BAFE3" w14:textId="77777777" w:rsidR="0005269B" w:rsidRPr="00BD77A3" w:rsidRDefault="0005269B" w:rsidP="00DB5129">
            <w:pPr>
              <w:pStyle w:val="Frspaiere"/>
              <w:contextualSpacing/>
              <w:jc w:val="both"/>
              <w:rPr>
                <w:b/>
                <w:szCs w:val="24"/>
                <w:lang w:val="ro-RO"/>
              </w:rPr>
            </w:pPr>
          </w:p>
        </w:tc>
      </w:tr>
      <w:tr w:rsidR="0005269B" w:rsidRPr="00BD77A3" w14:paraId="53C98C13" w14:textId="77777777" w:rsidTr="00DB5129">
        <w:tc>
          <w:tcPr>
            <w:tcW w:w="3826" w:type="dxa"/>
            <w:gridSpan w:val="2"/>
          </w:tcPr>
          <w:p w14:paraId="28836EB6" w14:textId="77777777" w:rsidR="0005269B" w:rsidRPr="00BD77A3" w:rsidRDefault="0005269B" w:rsidP="00DB5129">
            <w:pPr>
              <w:pStyle w:val="Listparagraf"/>
              <w:shd w:val="clear" w:color="auto" w:fill="FFFFFF"/>
              <w:ind w:left="0"/>
              <w:contextualSpacing/>
            </w:pPr>
            <w:r w:rsidRPr="00BD77A3">
              <w:t>3.6. Impactul asupra mediului înconjurător</w:t>
            </w:r>
          </w:p>
        </w:tc>
        <w:tc>
          <w:tcPr>
            <w:tcW w:w="6523" w:type="dxa"/>
            <w:gridSpan w:val="6"/>
          </w:tcPr>
          <w:p w14:paraId="553B0206" w14:textId="77777777" w:rsidR="0005269B" w:rsidRPr="00BD77A3" w:rsidRDefault="0005269B" w:rsidP="00DB5129">
            <w:pPr>
              <w:pStyle w:val="Frspaiere"/>
              <w:contextualSpacing/>
              <w:jc w:val="both"/>
              <w:rPr>
                <w:b/>
                <w:szCs w:val="24"/>
                <w:lang w:val="ro-RO"/>
              </w:rPr>
            </w:pPr>
          </w:p>
        </w:tc>
      </w:tr>
      <w:tr w:rsidR="0005269B" w:rsidRPr="00BD77A3" w14:paraId="496706B7" w14:textId="77777777" w:rsidTr="00DB5129">
        <w:tc>
          <w:tcPr>
            <w:tcW w:w="3826" w:type="dxa"/>
            <w:gridSpan w:val="2"/>
          </w:tcPr>
          <w:p w14:paraId="760FA451" w14:textId="77777777" w:rsidR="0005269B" w:rsidRPr="00BD77A3" w:rsidRDefault="0005269B" w:rsidP="00DB5129">
            <w:pPr>
              <w:shd w:val="clear" w:color="auto" w:fill="FFFFFF"/>
              <w:contextualSpacing/>
            </w:pPr>
            <w:r w:rsidRPr="00BD77A3">
              <w:t>3.7. Evaluarea costurilor și beneficiilor din perspectiva inovării și digitalizării</w:t>
            </w:r>
          </w:p>
        </w:tc>
        <w:tc>
          <w:tcPr>
            <w:tcW w:w="6523" w:type="dxa"/>
            <w:gridSpan w:val="6"/>
          </w:tcPr>
          <w:p w14:paraId="511FBB73" w14:textId="77777777" w:rsidR="0005269B" w:rsidRPr="00BD77A3" w:rsidRDefault="0005269B" w:rsidP="00DB5129">
            <w:pPr>
              <w:pStyle w:val="Frspaiere"/>
              <w:contextualSpacing/>
              <w:jc w:val="both"/>
              <w:rPr>
                <w:szCs w:val="24"/>
                <w:lang w:val="ro-RO"/>
              </w:rPr>
            </w:pPr>
            <w:r w:rsidRPr="00BD77A3">
              <w:rPr>
                <w:szCs w:val="24"/>
                <w:lang w:val="ro-RO"/>
              </w:rPr>
              <w:t>Nu este cazul.</w:t>
            </w:r>
          </w:p>
        </w:tc>
      </w:tr>
      <w:tr w:rsidR="0005269B" w:rsidRPr="00BD77A3" w14:paraId="535E885D" w14:textId="77777777" w:rsidTr="00DB5129">
        <w:tc>
          <w:tcPr>
            <w:tcW w:w="3826" w:type="dxa"/>
            <w:gridSpan w:val="2"/>
          </w:tcPr>
          <w:p w14:paraId="10796F74" w14:textId="77777777" w:rsidR="0005269B" w:rsidRPr="00BD77A3" w:rsidRDefault="0005269B" w:rsidP="00DB5129">
            <w:pPr>
              <w:contextualSpacing/>
            </w:pPr>
            <w:r w:rsidRPr="00BD77A3">
              <w:t>3.8. Evaluarea costurilor și beneficiilor din perspectiva dezvoltării durabile</w:t>
            </w:r>
          </w:p>
        </w:tc>
        <w:tc>
          <w:tcPr>
            <w:tcW w:w="6523" w:type="dxa"/>
            <w:gridSpan w:val="6"/>
          </w:tcPr>
          <w:p w14:paraId="1DB567DF" w14:textId="77777777" w:rsidR="0005269B" w:rsidRPr="00BD77A3" w:rsidRDefault="0005269B" w:rsidP="00DB5129">
            <w:pPr>
              <w:pStyle w:val="Frspaiere"/>
              <w:contextualSpacing/>
              <w:jc w:val="both"/>
              <w:rPr>
                <w:szCs w:val="24"/>
                <w:lang w:val="ro-RO"/>
              </w:rPr>
            </w:pPr>
            <w:r w:rsidRPr="00BD77A3">
              <w:rPr>
                <w:szCs w:val="24"/>
                <w:lang w:val="ro-RO"/>
              </w:rPr>
              <w:t>Nu este cazul.</w:t>
            </w:r>
          </w:p>
        </w:tc>
      </w:tr>
      <w:tr w:rsidR="0005269B" w:rsidRPr="00BD77A3" w14:paraId="4EFDE026" w14:textId="77777777" w:rsidTr="00DB5129">
        <w:tc>
          <w:tcPr>
            <w:tcW w:w="3826" w:type="dxa"/>
            <w:gridSpan w:val="2"/>
          </w:tcPr>
          <w:p w14:paraId="6CA23405" w14:textId="77777777" w:rsidR="0005269B" w:rsidRPr="00BD77A3" w:rsidRDefault="0005269B" w:rsidP="00DB5129">
            <w:pPr>
              <w:contextualSpacing/>
            </w:pPr>
            <w:r w:rsidRPr="00BD77A3">
              <w:t>3.9. Alte informații</w:t>
            </w:r>
          </w:p>
        </w:tc>
        <w:tc>
          <w:tcPr>
            <w:tcW w:w="6523" w:type="dxa"/>
            <w:gridSpan w:val="6"/>
          </w:tcPr>
          <w:p w14:paraId="5EEAAB8E" w14:textId="77777777" w:rsidR="0005269B" w:rsidRDefault="0005269B" w:rsidP="00DB5129">
            <w:pPr>
              <w:contextualSpacing/>
              <w:jc w:val="both"/>
            </w:pPr>
            <w:r w:rsidRPr="00BD77A3">
              <w:t>Nu este cazul.</w:t>
            </w:r>
          </w:p>
          <w:p w14:paraId="25B294A9" w14:textId="77777777" w:rsidR="001614FE" w:rsidRPr="00BD77A3" w:rsidRDefault="001614FE" w:rsidP="00DB5129">
            <w:pPr>
              <w:contextualSpacing/>
              <w:jc w:val="both"/>
            </w:pPr>
          </w:p>
        </w:tc>
      </w:tr>
      <w:tr w:rsidR="0005269B" w:rsidRPr="00BD77A3" w14:paraId="7A16639D" w14:textId="77777777" w:rsidTr="00DB5129">
        <w:tc>
          <w:tcPr>
            <w:tcW w:w="10349" w:type="dxa"/>
            <w:gridSpan w:val="8"/>
          </w:tcPr>
          <w:p w14:paraId="7FC8EFD7" w14:textId="77777777" w:rsidR="00943B84" w:rsidRDefault="00943B84" w:rsidP="00D3333D">
            <w:pPr>
              <w:pStyle w:val="Frspaiere"/>
              <w:contextualSpacing/>
              <w:jc w:val="center"/>
              <w:rPr>
                <w:b/>
                <w:szCs w:val="24"/>
                <w:lang w:val="ro-RO"/>
              </w:rPr>
            </w:pPr>
          </w:p>
          <w:p w14:paraId="7C8CF9F4" w14:textId="4BFE8F36" w:rsidR="0005269B" w:rsidRPr="00BD77A3" w:rsidRDefault="0005269B" w:rsidP="00D3333D">
            <w:pPr>
              <w:pStyle w:val="Frspaiere"/>
              <w:contextualSpacing/>
              <w:jc w:val="center"/>
              <w:rPr>
                <w:b/>
                <w:szCs w:val="24"/>
                <w:lang w:val="ro-RO"/>
              </w:rPr>
            </w:pPr>
            <w:r w:rsidRPr="00BD77A3">
              <w:rPr>
                <w:b/>
                <w:szCs w:val="24"/>
                <w:lang w:val="ro-RO"/>
              </w:rPr>
              <w:t>Secțiunea a 4-a</w:t>
            </w:r>
          </w:p>
          <w:p w14:paraId="31542D45" w14:textId="77777777" w:rsidR="001614FE" w:rsidRDefault="0005269B" w:rsidP="00D3333D">
            <w:pPr>
              <w:pStyle w:val="Frspaiere"/>
              <w:contextualSpacing/>
              <w:jc w:val="center"/>
              <w:rPr>
                <w:szCs w:val="24"/>
                <w:lang w:val="ro-RO"/>
              </w:rPr>
            </w:pPr>
            <w:r w:rsidRPr="00BD77A3">
              <w:rPr>
                <w:szCs w:val="24"/>
                <w:lang w:val="ro-RO"/>
              </w:rPr>
              <w:t>Impactul financiar asupra bugetului general consolidat, atât pe termen scurt, pentru anul curent, cât și pe termen lung (pe 5 ani), inclusiv informații cu privire la cheltuieli și venituri</w:t>
            </w:r>
          </w:p>
          <w:p w14:paraId="475DF1E9" w14:textId="1E5CB17A" w:rsidR="00943B84" w:rsidRPr="00BD77A3" w:rsidRDefault="00943B84" w:rsidP="00D3333D">
            <w:pPr>
              <w:pStyle w:val="Frspaiere"/>
              <w:contextualSpacing/>
              <w:jc w:val="center"/>
              <w:rPr>
                <w:szCs w:val="24"/>
                <w:lang w:val="ro-RO"/>
              </w:rPr>
            </w:pPr>
          </w:p>
        </w:tc>
      </w:tr>
      <w:tr w:rsidR="0005269B" w:rsidRPr="00BD77A3" w14:paraId="21972CC7" w14:textId="77777777" w:rsidTr="00DB5129">
        <w:tc>
          <w:tcPr>
            <w:tcW w:w="10349" w:type="dxa"/>
            <w:gridSpan w:val="8"/>
          </w:tcPr>
          <w:p w14:paraId="47F8746C" w14:textId="77777777" w:rsidR="0005269B" w:rsidRPr="00BD77A3" w:rsidRDefault="0005269B" w:rsidP="00DB5129">
            <w:pPr>
              <w:pStyle w:val="Frspaiere"/>
              <w:contextualSpacing/>
              <w:jc w:val="both"/>
              <w:rPr>
                <w:szCs w:val="24"/>
                <w:lang w:val="ro-RO"/>
              </w:rPr>
            </w:pPr>
            <w:r w:rsidRPr="00BD77A3">
              <w:rPr>
                <w:szCs w:val="24"/>
                <w:lang w:val="ro-RO"/>
              </w:rPr>
              <w:t>- în mii lei (RON) -</w:t>
            </w:r>
          </w:p>
        </w:tc>
      </w:tr>
      <w:tr w:rsidR="0005269B" w:rsidRPr="00BD77A3" w14:paraId="334D8E2F" w14:textId="77777777" w:rsidTr="00DB5129">
        <w:tc>
          <w:tcPr>
            <w:tcW w:w="3826" w:type="dxa"/>
            <w:gridSpan w:val="2"/>
          </w:tcPr>
          <w:p w14:paraId="3F9D8418" w14:textId="77777777" w:rsidR="0005269B" w:rsidRPr="00BD77A3" w:rsidRDefault="0005269B" w:rsidP="00DB5129">
            <w:pPr>
              <w:pStyle w:val="Frspaiere"/>
              <w:contextualSpacing/>
              <w:jc w:val="center"/>
              <w:rPr>
                <w:szCs w:val="24"/>
                <w:lang w:val="ro-RO"/>
              </w:rPr>
            </w:pPr>
            <w:r w:rsidRPr="00BD77A3">
              <w:rPr>
                <w:szCs w:val="24"/>
                <w:lang w:val="ro-RO"/>
              </w:rPr>
              <w:t>Indicatori</w:t>
            </w:r>
          </w:p>
        </w:tc>
        <w:tc>
          <w:tcPr>
            <w:tcW w:w="982" w:type="dxa"/>
          </w:tcPr>
          <w:p w14:paraId="18E1503B" w14:textId="77777777" w:rsidR="0005269B" w:rsidRPr="00BD77A3" w:rsidRDefault="0005269B" w:rsidP="00DB5129">
            <w:pPr>
              <w:pStyle w:val="Frspaiere"/>
              <w:contextualSpacing/>
              <w:jc w:val="center"/>
              <w:rPr>
                <w:bCs/>
                <w:szCs w:val="24"/>
                <w:lang w:val="ro-RO"/>
              </w:rPr>
            </w:pPr>
            <w:r w:rsidRPr="00BD77A3">
              <w:rPr>
                <w:bCs/>
                <w:szCs w:val="24"/>
                <w:lang w:val="ro-RO"/>
              </w:rPr>
              <w:t>Anul</w:t>
            </w:r>
          </w:p>
          <w:p w14:paraId="16CFB42A" w14:textId="77777777" w:rsidR="0005269B" w:rsidRPr="00BD77A3" w:rsidRDefault="0005269B" w:rsidP="00DB5129">
            <w:pPr>
              <w:pStyle w:val="Frspaiere"/>
              <w:contextualSpacing/>
              <w:jc w:val="center"/>
              <w:rPr>
                <w:szCs w:val="24"/>
                <w:lang w:val="ro-RO"/>
              </w:rPr>
            </w:pPr>
            <w:r w:rsidRPr="00BD77A3">
              <w:rPr>
                <w:bCs/>
                <w:szCs w:val="24"/>
                <w:lang w:val="ro-RO"/>
              </w:rPr>
              <w:t>curent</w:t>
            </w:r>
          </w:p>
        </w:tc>
        <w:tc>
          <w:tcPr>
            <w:tcW w:w="3679" w:type="dxa"/>
            <w:gridSpan w:val="4"/>
          </w:tcPr>
          <w:p w14:paraId="393F62BC" w14:textId="77777777" w:rsidR="0005269B" w:rsidRPr="00BD77A3" w:rsidRDefault="0005269B" w:rsidP="00DB5129">
            <w:pPr>
              <w:pStyle w:val="Frspaiere"/>
              <w:contextualSpacing/>
              <w:jc w:val="both"/>
              <w:rPr>
                <w:szCs w:val="24"/>
                <w:lang w:val="ro-RO"/>
              </w:rPr>
            </w:pPr>
            <w:r w:rsidRPr="00BD77A3">
              <w:rPr>
                <w:bCs/>
                <w:szCs w:val="24"/>
                <w:lang w:val="ro-RO"/>
              </w:rPr>
              <w:t>Următorii 4 ani</w:t>
            </w:r>
          </w:p>
        </w:tc>
        <w:tc>
          <w:tcPr>
            <w:tcW w:w="1862" w:type="dxa"/>
          </w:tcPr>
          <w:p w14:paraId="4FBB97F8" w14:textId="77777777" w:rsidR="0005269B" w:rsidRPr="00BD77A3" w:rsidRDefault="0005269B" w:rsidP="00DB5129">
            <w:pPr>
              <w:pStyle w:val="Frspaiere"/>
              <w:contextualSpacing/>
              <w:jc w:val="both"/>
              <w:rPr>
                <w:bCs/>
                <w:szCs w:val="24"/>
                <w:lang w:val="ro-RO"/>
              </w:rPr>
            </w:pPr>
            <w:r w:rsidRPr="00BD77A3">
              <w:rPr>
                <w:bCs/>
                <w:szCs w:val="24"/>
                <w:lang w:val="ro-RO"/>
              </w:rPr>
              <w:t>Media</w:t>
            </w:r>
          </w:p>
          <w:p w14:paraId="6AC1DE7B" w14:textId="77777777" w:rsidR="0005269B" w:rsidRPr="00BD77A3" w:rsidRDefault="0005269B" w:rsidP="00DB5129">
            <w:pPr>
              <w:pStyle w:val="Frspaiere"/>
              <w:contextualSpacing/>
              <w:jc w:val="both"/>
              <w:rPr>
                <w:bCs/>
                <w:szCs w:val="24"/>
                <w:lang w:val="ro-RO"/>
              </w:rPr>
            </w:pPr>
            <w:r w:rsidRPr="00BD77A3">
              <w:rPr>
                <w:bCs/>
                <w:szCs w:val="24"/>
                <w:lang w:val="ro-RO"/>
              </w:rPr>
              <w:t>pe</w:t>
            </w:r>
          </w:p>
          <w:p w14:paraId="2A810946" w14:textId="77777777" w:rsidR="0005269B" w:rsidRPr="00BD77A3" w:rsidRDefault="0005269B" w:rsidP="00DB5129">
            <w:pPr>
              <w:pStyle w:val="Frspaiere"/>
              <w:contextualSpacing/>
              <w:jc w:val="both"/>
              <w:rPr>
                <w:szCs w:val="24"/>
                <w:lang w:val="ro-RO"/>
              </w:rPr>
            </w:pPr>
            <w:r w:rsidRPr="00BD77A3">
              <w:rPr>
                <w:bCs/>
                <w:szCs w:val="24"/>
                <w:lang w:val="ro-RO"/>
              </w:rPr>
              <w:t>cinci ani</w:t>
            </w:r>
          </w:p>
        </w:tc>
      </w:tr>
      <w:tr w:rsidR="0005269B" w:rsidRPr="00BD77A3" w14:paraId="7A360DC7" w14:textId="77777777" w:rsidTr="00DB5129">
        <w:tc>
          <w:tcPr>
            <w:tcW w:w="3826" w:type="dxa"/>
            <w:gridSpan w:val="2"/>
          </w:tcPr>
          <w:p w14:paraId="41546D0D" w14:textId="77777777" w:rsidR="0005269B" w:rsidRPr="00BD77A3" w:rsidRDefault="0005269B" w:rsidP="00DB5129">
            <w:pPr>
              <w:pStyle w:val="Frspaiere"/>
              <w:contextualSpacing/>
              <w:rPr>
                <w:szCs w:val="24"/>
                <w:lang w:val="ro-RO"/>
              </w:rPr>
            </w:pPr>
          </w:p>
        </w:tc>
        <w:tc>
          <w:tcPr>
            <w:tcW w:w="982" w:type="dxa"/>
          </w:tcPr>
          <w:p w14:paraId="5EE86C9A" w14:textId="77777777" w:rsidR="0005269B" w:rsidRPr="00BD77A3" w:rsidRDefault="0005269B" w:rsidP="00DB5129">
            <w:pPr>
              <w:pStyle w:val="Frspaiere"/>
              <w:contextualSpacing/>
              <w:jc w:val="center"/>
              <w:rPr>
                <w:bCs/>
                <w:szCs w:val="24"/>
                <w:lang w:val="ro-RO"/>
              </w:rPr>
            </w:pPr>
            <w:r w:rsidRPr="00BD77A3">
              <w:rPr>
                <w:bCs/>
                <w:szCs w:val="24"/>
                <w:lang w:val="ro-RO"/>
              </w:rPr>
              <w:t>2024</w:t>
            </w:r>
          </w:p>
        </w:tc>
        <w:tc>
          <w:tcPr>
            <w:tcW w:w="937" w:type="dxa"/>
          </w:tcPr>
          <w:p w14:paraId="159B4AD5" w14:textId="77777777" w:rsidR="0005269B" w:rsidRPr="00BD77A3" w:rsidRDefault="0005269B" w:rsidP="00DB5129">
            <w:pPr>
              <w:pStyle w:val="Frspaiere"/>
              <w:contextualSpacing/>
              <w:jc w:val="center"/>
              <w:rPr>
                <w:bCs/>
                <w:szCs w:val="24"/>
                <w:lang w:val="ro-RO"/>
              </w:rPr>
            </w:pPr>
            <w:r w:rsidRPr="00BD77A3">
              <w:rPr>
                <w:bCs/>
                <w:szCs w:val="24"/>
                <w:lang w:val="ro-RO"/>
              </w:rPr>
              <w:t>2025</w:t>
            </w:r>
          </w:p>
        </w:tc>
        <w:tc>
          <w:tcPr>
            <w:tcW w:w="937" w:type="dxa"/>
          </w:tcPr>
          <w:p w14:paraId="01927CAA" w14:textId="77777777" w:rsidR="0005269B" w:rsidRPr="00BD77A3" w:rsidRDefault="0005269B" w:rsidP="00DB5129">
            <w:pPr>
              <w:pStyle w:val="Frspaiere"/>
              <w:contextualSpacing/>
              <w:jc w:val="center"/>
              <w:rPr>
                <w:bCs/>
                <w:szCs w:val="24"/>
                <w:lang w:val="ro-RO"/>
              </w:rPr>
            </w:pPr>
            <w:r w:rsidRPr="00BD77A3">
              <w:rPr>
                <w:bCs/>
                <w:szCs w:val="24"/>
                <w:lang w:val="ro-RO"/>
              </w:rPr>
              <w:t>2026</w:t>
            </w:r>
          </w:p>
        </w:tc>
        <w:tc>
          <w:tcPr>
            <w:tcW w:w="937" w:type="dxa"/>
          </w:tcPr>
          <w:p w14:paraId="6BC52A78" w14:textId="77777777" w:rsidR="0005269B" w:rsidRPr="00BD77A3" w:rsidRDefault="0005269B" w:rsidP="00DB5129">
            <w:pPr>
              <w:pStyle w:val="Frspaiere"/>
              <w:contextualSpacing/>
              <w:jc w:val="center"/>
              <w:rPr>
                <w:bCs/>
                <w:szCs w:val="24"/>
                <w:lang w:val="ro-RO"/>
              </w:rPr>
            </w:pPr>
            <w:r w:rsidRPr="00BD77A3">
              <w:rPr>
                <w:bCs/>
                <w:szCs w:val="24"/>
                <w:lang w:val="ro-RO"/>
              </w:rPr>
              <w:t>2027</w:t>
            </w:r>
          </w:p>
        </w:tc>
        <w:tc>
          <w:tcPr>
            <w:tcW w:w="868" w:type="dxa"/>
          </w:tcPr>
          <w:p w14:paraId="05FB3DF3" w14:textId="77777777" w:rsidR="0005269B" w:rsidRPr="00BD77A3" w:rsidRDefault="0005269B" w:rsidP="00DB5129">
            <w:pPr>
              <w:pStyle w:val="Frspaiere"/>
              <w:contextualSpacing/>
              <w:jc w:val="center"/>
              <w:rPr>
                <w:bCs/>
                <w:szCs w:val="24"/>
                <w:lang w:val="ro-RO"/>
              </w:rPr>
            </w:pPr>
            <w:r w:rsidRPr="00BD77A3">
              <w:rPr>
                <w:bCs/>
                <w:szCs w:val="24"/>
                <w:lang w:val="ro-RO"/>
              </w:rPr>
              <w:t>2028</w:t>
            </w:r>
          </w:p>
        </w:tc>
        <w:tc>
          <w:tcPr>
            <w:tcW w:w="1862" w:type="dxa"/>
          </w:tcPr>
          <w:p w14:paraId="12845824" w14:textId="77777777" w:rsidR="0005269B" w:rsidRPr="00BD77A3" w:rsidRDefault="0005269B" w:rsidP="00DB5129">
            <w:pPr>
              <w:pStyle w:val="Frspaiere"/>
              <w:contextualSpacing/>
              <w:rPr>
                <w:bCs/>
                <w:szCs w:val="24"/>
                <w:lang w:val="ro-RO"/>
              </w:rPr>
            </w:pPr>
          </w:p>
        </w:tc>
      </w:tr>
      <w:tr w:rsidR="0005269B" w:rsidRPr="00BD77A3" w14:paraId="1A0EAD9D" w14:textId="77777777" w:rsidTr="00DB5129">
        <w:tc>
          <w:tcPr>
            <w:tcW w:w="3826" w:type="dxa"/>
            <w:gridSpan w:val="2"/>
          </w:tcPr>
          <w:p w14:paraId="06BB8E0C" w14:textId="77777777" w:rsidR="0005269B" w:rsidRPr="00BD77A3" w:rsidRDefault="0005269B" w:rsidP="00DB5129">
            <w:pPr>
              <w:pStyle w:val="Frspaiere"/>
              <w:contextualSpacing/>
              <w:rPr>
                <w:szCs w:val="24"/>
                <w:lang w:val="ro-RO"/>
              </w:rPr>
            </w:pPr>
            <w:r w:rsidRPr="00BD77A3">
              <w:rPr>
                <w:szCs w:val="24"/>
                <w:lang w:val="ro-RO"/>
              </w:rPr>
              <w:t>4.1. Modificări ale veniturilor bugetare, plus/minus, din care:</w:t>
            </w:r>
          </w:p>
          <w:p w14:paraId="6445147C" w14:textId="77777777" w:rsidR="0005269B" w:rsidRPr="00BD77A3" w:rsidRDefault="0005269B" w:rsidP="00DB5129">
            <w:pPr>
              <w:pStyle w:val="Frspaiere"/>
              <w:contextualSpacing/>
              <w:rPr>
                <w:szCs w:val="24"/>
                <w:lang w:val="ro-RO"/>
              </w:rPr>
            </w:pPr>
            <w:r w:rsidRPr="00BD77A3">
              <w:rPr>
                <w:szCs w:val="24"/>
                <w:lang w:val="ro-RO"/>
              </w:rPr>
              <w:t>a) buget de stat, din acesta:</w:t>
            </w:r>
          </w:p>
          <w:p w14:paraId="492FC6BE" w14:textId="77777777" w:rsidR="0005269B" w:rsidRPr="00BD77A3" w:rsidRDefault="0005269B" w:rsidP="00DB5129">
            <w:pPr>
              <w:pStyle w:val="Frspaiere"/>
              <w:contextualSpacing/>
              <w:rPr>
                <w:szCs w:val="24"/>
                <w:lang w:val="ro-RO"/>
              </w:rPr>
            </w:pPr>
            <w:r w:rsidRPr="00BD77A3">
              <w:rPr>
                <w:szCs w:val="24"/>
                <w:lang w:val="ro-RO"/>
              </w:rPr>
              <w:t xml:space="preserve">    (i) impozit pe profit</w:t>
            </w:r>
          </w:p>
          <w:p w14:paraId="48E83DDD" w14:textId="77777777" w:rsidR="0005269B" w:rsidRPr="00BD77A3" w:rsidRDefault="0005269B" w:rsidP="00DB5129">
            <w:pPr>
              <w:pStyle w:val="Frspaiere"/>
              <w:contextualSpacing/>
              <w:rPr>
                <w:szCs w:val="24"/>
                <w:lang w:val="ro-RO"/>
              </w:rPr>
            </w:pPr>
            <w:r w:rsidRPr="00BD77A3">
              <w:rPr>
                <w:szCs w:val="24"/>
                <w:lang w:val="ro-RO"/>
              </w:rPr>
              <w:t xml:space="preserve">    (ii) impozit pe venit</w:t>
            </w:r>
          </w:p>
          <w:p w14:paraId="109A3522" w14:textId="77777777" w:rsidR="0005269B" w:rsidRPr="00BD77A3" w:rsidRDefault="0005269B" w:rsidP="00DB5129">
            <w:pPr>
              <w:pStyle w:val="Frspaiere"/>
              <w:contextualSpacing/>
              <w:rPr>
                <w:szCs w:val="24"/>
                <w:lang w:val="ro-RO"/>
              </w:rPr>
            </w:pPr>
            <w:r w:rsidRPr="00BD77A3">
              <w:rPr>
                <w:szCs w:val="24"/>
                <w:lang w:val="ro-RO"/>
              </w:rPr>
              <w:t>b) bugete locale:</w:t>
            </w:r>
          </w:p>
          <w:p w14:paraId="06F517C5" w14:textId="77777777" w:rsidR="0005269B" w:rsidRPr="00BD77A3" w:rsidRDefault="0005269B" w:rsidP="00DB5129">
            <w:pPr>
              <w:pStyle w:val="Frspaiere"/>
              <w:contextualSpacing/>
              <w:rPr>
                <w:szCs w:val="24"/>
                <w:lang w:val="ro-RO"/>
              </w:rPr>
            </w:pPr>
            <w:r w:rsidRPr="00BD77A3">
              <w:rPr>
                <w:szCs w:val="24"/>
                <w:lang w:val="ro-RO"/>
              </w:rPr>
              <w:lastRenderedPageBreak/>
              <w:t xml:space="preserve">    (i) impozit pe profit </w:t>
            </w:r>
          </w:p>
          <w:p w14:paraId="039D9FCF" w14:textId="77777777" w:rsidR="0005269B" w:rsidRPr="00BD77A3" w:rsidRDefault="0005269B" w:rsidP="00DB5129">
            <w:pPr>
              <w:pStyle w:val="Frspaiere"/>
              <w:contextualSpacing/>
              <w:rPr>
                <w:szCs w:val="24"/>
                <w:lang w:val="ro-RO"/>
              </w:rPr>
            </w:pPr>
            <w:r w:rsidRPr="00BD77A3">
              <w:rPr>
                <w:szCs w:val="24"/>
                <w:lang w:val="ro-RO"/>
              </w:rPr>
              <w:t>c) bugetul asigurărilor sociale de stat:</w:t>
            </w:r>
          </w:p>
          <w:p w14:paraId="5108875D" w14:textId="77777777" w:rsidR="0005269B" w:rsidRPr="00BD77A3" w:rsidRDefault="0005269B" w:rsidP="00DB5129">
            <w:pPr>
              <w:pStyle w:val="Frspaiere"/>
              <w:contextualSpacing/>
              <w:rPr>
                <w:szCs w:val="24"/>
                <w:lang w:val="ro-RO"/>
              </w:rPr>
            </w:pPr>
            <w:r w:rsidRPr="00BD77A3">
              <w:rPr>
                <w:szCs w:val="24"/>
                <w:lang w:val="ro-RO"/>
              </w:rPr>
              <w:t xml:space="preserve">    (i) contribuții de asigurări</w:t>
            </w:r>
          </w:p>
          <w:p w14:paraId="4F3DD958" w14:textId="77777777" w:rsidR="0005269B" w:rsidRPr="00BD77A3" w:rsidRDefault="0005269B" w:rsidP="00DB5129">
            <w:pPr>
              <w:pStyle w:val="Frspaiere"/>
              <w:contextualSpacing/>
              <w:rPr>
                <w:szCs w:val="24"/>
                <w:lang w:val="ro-RO"/>
              </w:rPr>
            </w:pPr>
            <w:r w:rsidRPr="00BD77A3">
              <w:rPr>
                <w:szCs w:val="24"/>
                <w:lang w:val="ro-RO"/>
              </w:rPr>
              <w:t>d) alte tipuri de venituri</w:t>
            </w:r>
          </w:p>
        </w:tc>
        <w:tc>
          <w:tcPr>
            <w:tcW w:w="6523" w:type="dxa"/>
            <w:gridSpan w:val="6"/>
          </w:tcPr>
          <w:p w14:paraId="12C7E7A7" w14:textId="77777777" w:rsidR="0005269B" w:rsidRPr="00BD77A3" w:rsidRDefault="0005269B" w:rsidP="00DB5129">
            <w:pPr>
              <w:pStyle w:val="Frspaiere"/>
              <w:contextualSpacing/>
              <w:rPr>
                <w:bCs/>
                <w:szCs w:val="24"/>
                <w:lang w:val="ro-RO"/>
              </w:rPr>
            </w:pPr>
            <w:r w:rsidRPr="00BD77A3">
              <w:rPr>
                <w:szCs w:val="24"/>
                <w:lang w:val="ro-RO" w:eastAsia="ro-RO"/>
              </w:rPr>
              <w:lastRenderedPageBreak/>
              <w:t>Nu este cazul.</w:t>
            </w:r>
          </w:p>
        </w:tc>
      </w:tr>
      <w:tr w:rsidR="0005269B" w:rsidRPr="00BD77A3" w14:paraId="03F10680" w14:textId="77777777" w:rsidTr="00DB5129">
        <w:tc>
          <w:tcPr>
            <w:tcW w:w="3826" w:type="dxa"/>
            <w:gridSpan w:val="2"/>
          </w:tcPr>
          <w:p w14:paraId="40271F80" w14:textId="77777777" w:rsidR="0005269B" w:rsidRPr="00BD77A3" w:rsidRDefault="0005269B" w:rsidP="00DB5129">
            <w:pPr>
              <w:pStyle w:val="Frspaiere"/>
              <w:contextualSpacing/>
              <w:rPr>
                <w:szCs w:val="24"/>
                <w:lang w:val="ro-RO"/>
              </w:rPr>
            </w:pPr>
            <w:r w:rsidRPr="00BD77A3">
              <w:rPr>
                <w:szCs w:val="24"/>
                <w:lang w:val="ro-RO"/>
              </w:rPr>
              <w:t>4.2. Modificări ale cheltuielilor bugetare, plus/ minus, din care:</w:t>
            </w:r>
          </w:p>
          <w:p w14:paraId="37F04592" w14:textId="77777777" w:rsidR="0005269B" w:rsidRPr="00BD77A3" w:rsidRDefault="0005269B" w:rsidP="00DB5129">
            <w:pPr>
              <w:pStyle w:val="Frspaiere"/>
              <w:contextualSpacing/>
              <w:rPr>
                <w:szCs w:val="24"/>
                <w:lang w:val="ro-RO"/>
              </w:rPr>
            </w:pPr>
            <w:r w:rsidRPr="00BD77A3">
              <w:rPr>
                <w:szCs w:val="24"/>
                <w:lang w:val="ro-RO"/>
              </w:rPr>
              <w:t>a) buget de stat, din acesta:</w:t>
            </w:r>
          </w:p>
          <w:p w14:paraId="17A9C43D" w14:textId="77777777" w:rsidR="0005269B" w:rsidRPr="00BD77A3" w:rsidRDefault="0005269B" w:rsidP="00DB5129">
            <w:pPr>
              <w:pStyle w:val="Frspaiere"/>
              <w:contextualSpacing/>
              <w:rPr>
                <w:szCs w:val="24"/>
                <w:lang w:val="ro-RO"/>
              </w:rPr>
            </w:pPr>
            <w:r w:rsidRPr="00BD77A3">
              <w:rPr>
                <w:szCs w:val="24"/>
                <w:lang w:val="ro-RO"/>
              </w:rPr>
              <w:t xml:space="preserve">    (i) cheltuieli de personal</w:t>
            </w:r>
          </w:p>
          <w:p w14:paraId="66DA1599" w14:textId="77777777" w:rsidR="0005269B" w:rsidRPr="00BD77A3" w:rsidRDefault="0005269B" w:rsidP="00DB5129">
            <w:pPr>
              <w:pStyle w:val="Frspaiere"/>
              <w:contextualSpacing/>
              <w:rPr>
                <w:szCs w:val="24"/>
                <w:lang w:val="ro-RO"/>
              </w:rPr>
            </w:pPr>
            <w:r w:rsidRPr="00BD77A3">
              <w:rPr>
                <w:szCs w:val="24"/>
                <w:lang w:val="ro-RO"/>
              </w:rPr>
              <w:t xml:space="preserve">    (ii) bunuri și servicii</w:t>
            </w:r>
          </w:p>
          <w:p w14:paraId="577B8CAF" w14:textId="77777777" w:rsidR="0005269B" w:rsidRPr="00BD77A3" w:rsidRDefault="0005269B" w:rsidP="00DB5129">
            <w:pPr>
              <w:pStyle w:val="Frspaiere"/>
              <w:contextualSpacing/>
              <w:rPr>
                <w:szCs w:val="24"/>
                <w:lang w:val="ro-RO"/>
              </w:rPr>
            </w:pPr>
            <w:r w:rsidRPr="00BD77A3">
              <w:rPr>
                <w:szCs w:val="24"/>
                <w:lang w:val="ro-RO"/>
              </w:rPr>
              <w:t>b) bugete locale:</w:t>
            </w:r>
          </w:p>
          <w:p w14:paraId="39D10A50" w14:textId="77777777" w:rsidR="0005269B" w:rsidRPr="00BD77A3" w:rsidRDefault="0005269B" w:rsidP="00DB5129">
            <w:pPr>
              <w:pStyle w:val="Frspaiere"/>
              <w:contextualSpacing/>
              <w:rPr>
                <w:szCs w:val="24"/>
                <w:lang w:val="ro-RO"/>
              </w:rPr>
            </w:pPr>
            <w:r w:rsidRPr="00BD77A3">
              <w:rPr>
                <w:szCs w:val="24"/>
                <w:lang w:val="ro-RO"/>
              </w:rPr>
              <w:t xml:space="preserve">    (i) cheltuieli de personal</w:t>
            </w:r>
          </w:p>
          <w:p w14:paraId="238578C1" w14:textId="77777777" w:rsidR="0005269B" w:rsidRPr="00BD77A3" w:rsidRDefault="0005269B" w:rsidP="00DB5129">
            <w:pPr>
              <w:pStyle w:val="Frspaiere"/>
              <w:contextualSpacing/>
              <w:rPr>
                <w:szCs w:val="24"/>
                <w:lang w:val="ro-RO"/>
              </w:rPr>
            </w:pPr>
            <w:r w:rsidRPr="00BD77A3">
              <w:rPr>
                <w:szCs w:val="24"/>
                <w:lang w:val="ro-RO"/>
              </w:rPr>
              <w:t xml:space="preserve">    (ii) bunuri și servicii</w:t>
            </w:r>
          </w:p>
          <w:p w14:paraId="527647D9" w14:textId="77777777" w:rsidR="0005269B" w:rsidRPr="00BD77A3" w:rsidRDefault="0005269B" w:rsidP="00DB5129">
            <w:pPr>
              <w:pStyle w:val="Frspaiere"/>
              <w:contextualSpacing/>
              <w:rPr>
                <w:szCs w:val="24"/>
                <w:lang w:val="ro-RO"/>
              </w:rPr>
            </w:pPr>
            <w:r w:rsidRPr="00BD77A3">
              <w:rPr>
                <w:szCs w:val="24"/>
                <w:lang w:val="ro-RO"/>
              </w:rPr>
              <w:t>c) bugetul asigurărilor sociale de stat:</w:t>
            </w:r>
          </w:p>
          <w:p w14:paraId="1EAF3177" w14:textId="77777777" w:rsidR="0005269B" w:rsidRPr="00BD77A3" w:rsidRDefault="0005269B" w:rsidP="00DB5129">
            <w:pPr>
              <w:pStyle w:val="Frspaiere"/>
              <w:contextualSpacing/>
              <w:rPr>
                <w:szCs w:val="24"/>
                <w:lang w:val="ro-RO"/>
              </w:rPr>
            </w:pPr>
            <w:r w:rsidRPr="00BD77A3">
              <w:rPr>
                <w:szCs w:val="24"/>
                <w:lang w:val="ro-RO"/>
              </w:rPr>
              <w:t xml:space="preserve">    (i) cheltuieli de personal</w:t>
            </w:r>
          </w:p>
          <w:p w14:paraId="42096FB5" w14:textId="77777777" w:rsidR="0005269B" w:rsidRPr="00BD77A3" w:rsidRDefault="0005269B" w:rsidP="00DB5129">
            <w:pPr>
              <w:pStyle w:val="Frspaiere"/>
              <w:contextualSpacing/>
              <w:rPr>
                <w:szCs w:val="24"/>
                <w:lang w:val="ro-RO"/>
              </w:rPr>
            </w:pPr>
            <w:r w:rsidRPr="00BD77A3">
              <w:rPr>
                <w:szCs w:val="24"/>
                <w:lang w:val="ro-RO"/>
              </w:rPr>
              <w:t xml:space="preserve">    (ii) bunuri și servicii</w:t>
            </w:r>
          </w:p>
          <w:p w14:paraId="7F0F458C" w14:textId="77777777" w:rsidR="0005269B" w:rsidRPr="00BD77A3" w:rsidRDefault="0005269B" w:rsidP="00DB5129">
            <w:pPr>
              <w:pStyle w:val="Frspaiere"/>
              <w:contextualSpacing/>
              <w:rPr>
                <w:szCs w:val="24"/>
                <w:lang w:val="ro-RO"/>
              </w:rPr>
            </w:pPr>
            <w:r w:rsidRPr="00BD77A3">
              <w:rPr>
                <w:szCs w:val="24"/>
                <w:lang w:val="ro-RO"/>
              </w:rPr>
              <w:t>d) alte tipuri de cheltuieli</w:t>
            </w:r>
          </w:p>
        </w:tc>
        <w:tc>
          <w:tcPr>
            <w:tcW w:w="6523" w:type="dxa"/>
            <w:gridSpan w:val="6"/>
          </w:tcPr>
          <w:p w14:paraId="07EC010D" w14:textId="77777777" w:rsidR="0005269B" w:rsidRPr="00BD77A3" w:rsidRDefault="0005269B" w:rsidP="00DB5129">
            <w:pPr>
              <w:pStyle w:val="Frspaiere"/>
              <w:contextualSpacing/>
              <w:rPr>
                <w:bCs/>
                <w:szCs w:val="24"/>
                <w:lang w:val="ro-RO"/>
              </w:rPr>
            </w:pPr>
            <w:r w:rsidRPr="00BD77A3">
              <w:rPr>
                <w:szCs w:val="24"/>
                <w:lang w:val="ro-RO" w:eastAsia="ro-RO"/>
              </w:rPr>
              <w:t>Nu este cazul.</w:t>
            </w:r>
          </w:p>
        </w:tc>
      </w:tr>
      <w:tr w:rsidR="0005269B" w:rsidRPr="00BD77A3" w14:paraId="1312DF1B" w14:textId="77777777" w:rsidTr="00DB5129">
        <w:tc>
          <w:tcPr>
            <w:tcW w:w="3826" w:type="dxa"/>
            <w:gridSpan w:val="2"/>
          </w:tcPr>
          <w:p w14:paraId="50930782" w14:textId="77777777" w:rsidR="0005269B" w:rsidRPr="00BD77A3" w:rsidRDefault="0005269B" w:rsidP="00DB5129">
            <w:pPr>
              <w:pStyle w:val="Frspaiere"/>
              <w:contextualSpacing/>
              <w:rPr>
                <w:szCs w:val="24"/>
                <w:lang w:val="ro-RO"/>
              </w:rPr>
            </w:pPr>
            <w:r w:rsidRPr="00BD77A3">
              <w:rPr>
                <w:szCs w:val="24"/>
                <w:lang w:val="ro-RO"/>
              </w:rPr>
              <w:t>4.3. Impact financiar, plus/ minus, din care:</w:t>
            </w:r>
          </w:p>
          <w:p w14:paraId="3393EA1B" w14:textId="77777777" w:rsidR="0005269B" w:rsidRPr="00BD77A3" w:rsidRDefault="0005269B" w:rsidP="00DB5129">
            <w:pPr>
              <w:pStyle w:val="Frspaiere"/>
              <w:contextualSpacing/>
              <w:rPr>
                <w:szCs w:val="24"/>
                <w:lang w:val="ro-RO"/>
              </w:rPr>
            </w:pPr>
            <w:r w:rsidRPr="00BD77A3">
              <w:rPr>
                <w:szCs w:val="24"/>
                <w:lang w:val="ro-RO"/>
              </w:rPr>
              <w:t>a) buget de stat</w:t>
            </w:r>
          </w:p>
          <w:p w14:paraId="4C88EC84" w14:textId="77777777" w:rsidR="0005269B" w:rsidRPr="00BD77A3" w:rsidRDefault="0005269B" w:rsidP="00DB5129">
            <w:pPr>
              <w:pStyle w:val="Frspaiere"/>
              <w:contextualSpacing/>
              <w:rPr>
                <w:szCs w:val="24"/>
                <w:lang w:val="ro-RO"/>
              </w:rPr>
            </w:pPr>
            <w:r w:rsidRPr="00BD77A3">
              <w:rPr>
                <w:szCs w:val="24"/>
                <w:lang w:val="ro-RO"/>
              </w:rPr>
              <w:t>b) bugete locale</w:t>
            </w:r>
          </w:p>
        </w:tc>
        <w:tc>
          <w:tcPr>
            <w:tcW w:w="6523" w:type="dxa"/>
            <w:gridSpan w:val="6"/>
          </w:tcPr>
          <w:p w14:paraId="3BE67492" w14:textId="77777777" w:rsidR="0005269B" w:rsidRPr="00BD77A3" w:rsidRDefault="0005269B" w:rsidP="00DB5129">
            <w:pPr>
              <w:pStyle w:val="Frspaiere"/>
              <w:contextualSpacing/>
              <w:rPr>
                <w:bCs/>
                <w:szCs w:val="24"/>
                <w:lang w:val="ro-RO"/>
              </w:rPr>
            </w:pPr>
            <w:r w:rsidRPr="00BD77A3">
              <w:rPr>
                <w:szCs w:val="24"/>
                <w:lang w:val="ro-RO" w:eastAsia="ro-RO"/>
              </w:rPr>
              <w:t>Nu este cazul.</w:t>
            </w:r>
          </w:p>
        </w:tc>
      </w:tr>
      <w:tr w:rsidR="0005269B" w:rsidRPr="00BD77A3" w14:paraId="3D034E9A" w14:textId="77777777" w:rsidTr="00DB5129">
        <w:tc>
          <w:tcPr>
            <w:tcW w:w="3826" w:type="dxa"/>
            <w:gridSpan w:val="2"/>
          </w:tcPr>
          <w:p w14:paraId="5605CF05" w14:textId="77777777" w:rsidR="0005269B" w:rsidRPr="00BD77A3" w:rsidRDefault="0005269B" w:rsidP="00DB5129">
            <w:pPr>
              <w:pStyle w:val="Frspaiere"/>
              <w:contextualSpacing/>
              <w:rPr>
                <w:szCs w:val="24"/>
                <w:lang w:val="ro-RO"/>
              </w:rPr>
            </w:pPr>
            <w:r w:rsidRPr="00BD77A3">
              <w:rPr>
                <w:bCs/>
                <w:szCs w:val="24"/>
                <w:lang w:val="ro-RO"/>
              </w:rPr>
              <w:t>4.4. Propuneri pentru acoperirea creșterii cheltuielilor bugetare</w:t>
            </w:r>
          </w:p>
        </w:tc>
        <w:tc>
          <w:tcPr>
            <w:tcW w:w="6523" w:type="dxa"/>
            <w:gridSpan w:val="6"/>
          </w:tcPr>
          <w:p w14:paraId="37E3E635" w14:textId="77777777" w:rsidR="0005269B" w:rsidRPr="00BD77A3" w:rsidRDefault="0005269B" w:rsidP="00DB5129">
            <w:pPr>
              <w:pStyle w:val="Frspaiere"/>
              <w:contextualSpacing/>
              <w:rPr>
                <w:bCs/>
                <w:szCs w:val="24"/>
                <w:lang w:val="ro-RO"/>
              </w:rPr>
            </w:pPr>
            <w:r w:rsidRPr="00BD77A3">
              <w:rPr>
                <w:szCs w:val="24"/>
                <w:lang w:val="ro-RO" w:eastAsia="ro-RO"/>
              </w:rPr>
              <w:t>Nu este cazul.</w:t>
            </w:r>
          </w:p>
        </w:tc>
      </w:tr>
      <w:tr w:rsidR="0005269B" w:rsidRPr="00BD77A3" w14:paraId="65E4DCAE" w14:textId="77777777" w:rsidTr="00DB5129">
        <w:tc>
          <w:tcPr>
            <w:tcW w:w="3826" w:type="dxa"/>
            <w:gridSpan w:val="2"/>
          </w:tcPr>
          <w:p w14:paraId="42EB517F" w14:textId="77777777" w:rsidR="0005269B" w:rsidRPr="00BD77A3" w:rsidRDefault="0005269B" w:rsidP="00DB5129">
            <w:pPr>
              <w:pStyle w:val="Frspaiere"/>
              <w:contextualSpacing/>
              <w:rPr>
                <w:szCs w:val="24"/>
                <w:lang w:val="ro-RO"/>
              </w:rPr>
            </w:pPr>
            <w:r w:rsidRPr="00BD77A3">
              <w:rPr>
                <w:bCs/>
                <w:szCs w:val="24"/>
                <w:lang w:val="ro-RO"/>
              </w:rPr>
              <w:t>4.5. Propuneri pentru a compensa scăderea veniturilor bugetare</w:t>
            </w:r>
          </w:p>
        </w:tc>
        <w:tc>
          <w:tcPr>
            <w:tcW w:w="6523" w:type="dxa"/>
            <w:gridSpan w:val="6"/>
          </w:tcPr>
          <w:p w14:paraId="58A25006" w14:textId="77777777" w:rsidR="0005269B" w:rsidRPr="00BD77A3" w:rsidRDefault="0005269B" w:rsidP="00DB5129">
            <w:pPr>
              <w:pStyle w:val="Frspaiere"/>
              <w:contextualSpacing/>
              <w:rPr>
                <w:bCs/>
                <w:szCs w:val="24"/>
                <w:lang w:val="ro-RO"/>
              </w:rPr>
            </w:pPr>
            <w:r w:rsidRPr="00BD77A3">
              <w:rPr>
                <w:szCs w:val="24"/>
                <w:lang w:val="ro-RO" w:eastAsia="ro-RO"/>
              </w:rPr>
              <w:t>Nu este cazul.</w:t>
            </w:r>
          </w:p>
        </w:tc>
      </w:tr>
      <w:tr w:rsidR="0005269B" w:rsidRPr="00BD77A3" w14:paraId="73A925F6" w14:textId="77777777" w:rsidTr="00DB5129">
        <w:tc>
          <w:tcPr>
            <w:tcW w:w="3826" w:type="dxa"/>
            <w:gridSpan w:val="2"/>
          </w:tcPr>
          <w:p w14:paraId="17F2EBA3" w14:textId="77777777" w:rsidR="0005269B" w:rsidRPr="00BD77A3" w:rsidRDefault="0005269B" w:rsidP="00DB5129">
            <w:pPr>
              <w:pStyle w:val="Frspaiere"/>
              <w:contextualSpacing/>
              <w:rPr>
                <w:szCs w:val="24"/>
                <w:lang w:val="ro-RO"/>
              </w:rPr>
            </w:pPr>
            <w:r w:rsidRPr="00BD77A3">
              <w:rPr>
                <w:bCs/>
                <w:szCs w:val="24"/>
                <w:lang w:val="ro-RO"/>
              </w:rPr>
              <w:t>4.6. Calcule detaliate privind fundamentarea modificărilor veniturilor și/sau cheltuielilor bugetare</w:t>
            </w:r>
          </w:p>
        </w:tc>
        <w:tc>
          <w:tcPr>
            <w:tcW w:w="6523" w:type="dxa"/>
            <w:gridSpan w:val="6"/>
          </w:tcPr>
          <w:p w14:paraId="5D467952" w14:textId="77777777" w:rsidR="0005269B" w:rsidRPr="00BD77A3" w:rsidRDefault="0005269B" w:rsidP="00DB5129">
            <w:pPr>
              <w:pStyle w:val="Frspaiere"/>
              <w:contextualSpacing/>
              <w:rPr>
                <w:bCs/>
                <w:szCs w:val="24"/>
                <w:lang w:val="ro-RO"/>
              </w:rPr>
            </w:pPr>
            <w:r w:rsidRPr="00BD77A3">
              <w:rPr>
                <w:szCs w:val="24"/>
                <w:lang w:val="ro-RO" w:eastAsia="ro-RO"/>
              </w:rPr>
              <w:t>Nu este cazul.</w:t>
            </w:r>
          </w:p>
        </w:tc>
      </w:tr>
      <w:tr w:rsidR="0005269B" w:rsidRPr="00BD77A3" w14:paraId="14868368" w14:textId="77777777" w:rsidTr="00DB5129">
        <w:tc>
          <w:tcPr>
            <w:tcW w:w="3826" w:type="dxa"/>
            <w:gridSpan w:val="2"/>
          </w:tcPr>
          <w:p w14:paraId="3B225324" w14:textId="77777777" w:rsidR="0005269B" w:rsidRPr="00BD77A3" w:rsidRDefault="0005269B" w:rsidP="00DB5129">
            <w:pPr>
              <w:contextualSpacing/>
            </w:pPr>
            <w:r w:rsidRPr="00BD77A3">
              <w:t>4.7. Prezentarea, în cazul proiectelor de acte normative a căror adoptare atrage majorarea cheltuielilor bugetare, a următoarelor documente:</w:t>
            </w:r>
          </w:p>
          <w:p w14:paraId="2EDC60D3" w14:textId="77777777" w:rsidR="0005269B" w:rsidRPr="00BD77A3" w:rsidRDefault="0005269B" w:rsidP="00DB5129">
            <w:pPr>
              <w:contextualSpacing/>
            </w:pPr>
            <w:r w:rsidRPr="00BD77A3">
              <w:t xml:space="preserve">a) fișa financiară prevăzută la art. 15 din Legea nr. </w:t>
            </w:r>
            <w:hyperlink r:id="rId8" w:history="1">
              <w:r w:rsidRPr="00BD77A3">
                <w:t>500/2002</w:t>
              </w:r>
            </w:hyperlink>
            <w:r w:rsidRPr="00BD77A3">
              <w:t xml:space="preserve"> privind finanțele publice, cu modificările și completările ulterioare, însoțită de ipotezele și metodologia de calcul utilizată;</w:t>
            </w:r>
          </w:p>
          <w:p w14:paraId="577B42D6" w14:textId="77777777" w:rsidR="0005269B" w:rsidRPr="00BD77A3" w:rsidRDefault="0005269B" w:rsidP="00DB5129">
            <w:pPr>
              <w:contextualSpacing/>
            </w:pPr>
            <w:r w:rsidRPr="00BD77A3">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6523" w:type="dxa"/>
            <w:gridSpan w:val="6"/>
          </w:tcPr>
          <w:p w14:paraId="2EBFF0D2" w14:textId="77777777" w:rsidR="0005269B" w:rsidRPr="00BD77A3" w:rsidRDefault="0005269B" w:rsidP="00DB5129">
            <w:pPr>
              <w:pStyle w:val="Frspaiere"/>
              <w:contextualSpacing/>
              <w:rPr>
                <w:bCs/>
                <w:szCs w:val="24"/>
                <w:lang w:val="ro-RO"/>
              </w:rPr>
            </w:pPr>
            <w:r w:rsidRPr="00BD77A3">
              <w:rPr>
                <w:szCs w:val="24"/>
                <w:lang w:val="ro-RO" w:eastAsia="ro-RO"/>
              </w:rPr>
              <w:t>Nu este cazul.</w:t>
            </w:r>
          </w:p>
        </w:tc>
      </w:tr>
      <w:tr w:rsidR="0005269B" w:rsidRPr="00BD77A3" w14:paraId="57BBE1B1" w14:textId="77777777" w:rsidTr="00DB5129">
        <w:tc>
          <w:tcPr>
            <w:tcW w:w="3826" w:type="dxa"/>
            <w:gridSpan w:val="2"/>
          </w:tcPr>
          <w:p w14:paraId="076BDB77" w14:textId="77777777" w:rsidR="0005269B" w:rsidRPr="00BD77A3" w:rsidRDefault="0005269B" w:rsidP="00DB5129">
            <w:pPr>
              <w:pStyle w:val="Frspaiere"/>
              <w:contextualSpacing/>
              <w:rPr>
                <w:szCs w:val="24"/>
                <w:lang w:val="ro-RO"/>
              </w:rPr>
            </w:pPr>
            <w:r w:rsidRPr="00BD77A3">
              <w:rPr>
                <w:bCs/>
                <w:szCs w:val="24"/>
                <w:lang w:val="ro-RO"/>
              </w:rPr>
              <w:t>7. Alte informații</w:t>
            </w:r>
          </w:p>
        </w:tc>
        <w:tc>
          <w:tcPr>
            <w:tcW w:w="6523" w:type="dxa"/>
            <w:gridSpan w:val="6"/>
          </w:tcPr>
          <w:p w14:paraId="4FCF1DED" w14:textId="77777777" w:rsidR="0005269B" w:rsidRPr="00BD77A3" w:rsidRDefault="0005269B" w:rsidP="00DB5129">
            <w:pPr>
              <w:shd w:val="clear" w:color="auto" w:fill="FFFFFF"/>
              <w:contextualSpacing/>
              <w:jc w:val="both"/>
            </w:pPr>
            <w:r w:rsidRPr="00BD77A3">
              <w:rPr>
                <w:bCs/>
              </w:rPr>
              <w:t>Nu este cazul.</w:t>
            </w:r>
          </w:p>
        </w:tc>
      </w:tr>
      <w:tr w:rsidR="0005269B" w:rsidRPr="00BD77A3" w14:paraId="0A365019" w14:textId="77777777" w:rsidTr="00DB5129">
        <w:tc>
          <w:tcPr>
            <w:tcW w:w="10349" w:type="dxa"/>
            <w:gridSpan w:val="8"/>
          </w:tcPr>
          <w:p w14:paraId="5DCE1FE9" w14:textId="77777777" w:rsidR="0005269B" w:rsidRPr="00BD77A3" w:rsidRDefault="0005269B" w:rsidP="00DB5129">
            <w:pPr>
              <w:pStyle w:val="Frspaiere"/>
              <w:contextualSpacing/>
              <w:jc w:val="center"/>
              <w:rPr>
                <w:b/>
                <w:szCs w:val="24"/>
                <w:lang w:val="ro-RO"/>
              </w:rPr>
            </w:pPr>
            <w:r w:rsidRPr="00BD77A3">
              <w:rPr>
                <w:b/>
                <w:szCs w:val="24"/>
                <w:lang w:val="ro-RO"/>
              </w:rPr>
              <w:t>Secțiunea a 5-a</w:t>
            </w:r>
          </w:p>
          <w:p w14:paraId="47AB1AF7" w14:textId="438288C6" w:rsidR="001614FE" w:rsidRPr="00BD77A3" w:rsidRDefault="0005269B" w:rsidP="00D3333D">
            <w:pPr>
              <w:pStyle w:val="Frspaiere"/>
              <w:contextualSpacing/>
              <w:jc w:val="center"/>
              <w:rPr>
                <w:szCs w:val="24"/>
                <w:lang w:val="ro-RO"/>
              </w:rPr>
            </w:pPr>
            <w:r w:rsidRPr="00BD77A3">
              <w:rPr>
                <w:szCs w:val="24"/>
                <w:lang w:val="ro-RO"/>
              </w:rPr>
              <w:t>Efectele prezentului act normativ asupra legislației în vigoare</w:t>
            </w:r>
          </w:p>
        </w:tc>
      </w:tr>
      <w:tr w:rsidR="0005269B" w:rsidRPr="00BD77A3" w14:paraId="7BD30ADE" w14:textId="77777777" w:rsidTr="00DB5129">
        <w:tc>
          <w:tcPr>
            <w:tcW w:w="3826" w:type="dxa"/>
            <w:gridSpan w:val="2"/>
          </w:tcPr>
          <w:p w14:paraId="60AB84CE" w14:textId="77777777" w:rsidR="0005269B" w:rsidRPr="00BD77A3" w:rsidRDefault="0005269B" w:rsidP="00DB5129">
            <w:pPr>
              <w:pStyle w:val="Frspaiere"/>
              <w:contextualSpacing/>
              <w:rPr>
                <w:szCs w:val="24"/>
                <w:lang w:val="ro-RO"/>
              </w:rPr>
            </w:pPr>
            <w:r w:rsidRPr="00BD77A3">
              <w:rPr>
                <w:szCs w:val="24"/>
                <w:lang w:val="ro-RO"/>
              </w:rPr>
              <w:t>5.1. Măsuri normative necesare pentru aplicarea prevederilor prezentului act normativ</w:t>
            </w:r>
          </w:p>
        </w:tc>
        <w:tc>
          <w:tcPr>
            <w:tcW w:w="6523" w:type="dxa"/>
            <w:gridSpan w:val="6"/>
          </w:tcPr>
          <w:p w14:paraId="2F12B5BE" w14:textId="7283FF3D" w:rsidR="001614FE" w:rsidRPr="0069475D" w:rsidRDefault="00080E9D" w:rsidP="00080E9D">
            <w:pPr>
              <w:pStyle w:val="Frspaiere"/>
              <w:contextualSpacing/>
              <w:jc w:val="both"/>
              <w:rPr>
                <w:b/>
                <w:szCs w:val="24"/>
                <w:lang w:val="ro-RO"/>
              </w:rPr>
            </w:pPr>
            <w:r w:rsidRPr="00080E9D">
              <w:rPr>
                <w:b/>
                <w:szCs w:val="24"/>
                <w:lang w:val="ro-RO"/>
              </w:rPr>
              <w:t>Prezentul act normativ nu se referă la acest subiect.</w:t>
            </w:r>
          </w:p>
        </w:tc>
      </w:tr>
      <w:tr w:rsidR="0005269B" w:rsidRPr="00BD77A3" w14:paraId="58386E53" w14:textId="77777777" w:rsidTr="00DB5129">
        <w:tc>
          <w:tcPr>
            <w:tcW w:w="3826" w:type="dxa"/>
            <w:gridSpan w:val="2"/>
          </w:tcPr>
          <w:p w14:paraId="6A54E679" w14:textId="77777777" w:rsidR="0005269B" w:rsidRPr="00BD77A3" w:rsidRDefault="0005269B" w:rsidP="00DB5129">
            <w:pPr>
              <w:pStyle w:val="Frspaiere"/>
              <w:contextualSpacing/>
              <w:rPr>
                <w:szCs w:val="24"/>
                <w:lang w:val="ro-RO"/>
              </w:rPr>
            </w:pPr>
            <w:r w:rsidRPr="00BD77A3">
              <w:rPr>
                <w:szCs w:val="24"/>
                <w:lang w:val="ro-RO"/>
              </w:rPr>
              <w:t>5.2. Impactul asupra legislației în domeniul achizițiilor publice</w:t>
            </w:r>
          </w:p>
        </w:tc>
        <w:tc>
          <w:tcPr>
            <w:tcW w:w="6523" w:type="dxa"/>
            <w:gridSpan w:val="6"/>
          </w:tcPr>
          <w:p w14:paraId="561AABAA" w14:textId="77777777" w:rsidR="0005269B" w:rsidRPr="0069475D" w:rsidRDefault="0005269B" w:rsidP="00DB5129">
            <w:pPr>
              <w:pStyle w:val="Frspaiere"/>
              <w:contextualSpacing/>
              <w:rPr>
                <w:b/>
                <w:szCs w:val="24"/>
                <w:lang w:val="ro-RO"/>
              </w:rPr>
            </w:pPr>
            <w:r w:rsidRPr="0069475D">
              <w:rPr>
                <w:szCs w:val="24"/>
                <w:lang w:val="ro-RO"/>
              </w:rPr>
              <w:t>Prezentul act normativ nu se referă la acest subiect.</w:t>
            </w:r>
          </w:p>
        </w:tc>
      </w:tr>
      <w:tr w:rsidR="0005269B" w:rsidRPr="00BD77A3" w14:paraId="0CEC2509" w14:textId="77777777" w:rsidTr="00DB5129">
        <w:tc>
          <w:tcPr>
            <w:tcW w:w="3826" w:type="dxa"/>
            <w:gridSpan w:val="2"/>
          </w:tcPr>
          <w:p w14:paraId="07ED50A1" w14:textId="77777777" w:rsidR="0005269B" w:rsidRPr="00BD77A3" w:rsidRDefault="0005269B" w:rsidP="00DB5129">
            <w:pPr>
              <w:pStyle w:val="Frspaiere"/>
              <w:contextualSpacing/>
              <w:rPr>
                <w:szCs w:val="24"/>
                <w:lang w:val="ro-RO"/>
              </w:rPr>
            </w:pPr>
            <w:r w:rsidRPr="00BD77A3">
              <w:rPr>
                <w:szCs w:val="24"/>
                <w:lang w:val="ro-RO"/>
              </w:rPr>
              <w:t>5.3. Conformitatea prezentului act normativ cu legislația UE</w:t>
            </w:r>
          </w:p>
        </w:tc>
        <w:tc>
          <w:tcPr>
            <w:tcW w:w="6523" w:type="dxa"/>
            <w:gridSpan w:val="6"/>
          </w:tcPr>
          <w:p w14:paraId="363AE83C" w14:textId="3E023E13" w:rsidR="001614FE" w:rsidRPr="0069475D" w:rsidRDefault="00080E9D" w:rsidP="006E2BC1">
            <w:pPr>
              <w:pStyle w:val="Frspaiere"/>
              <w:contextualSpacing/>
              <w:jc w:val="both"/>
              <w:rPr>
                <w:b/>
                <w:szCs w:val="24"/>
                <w:lang w:val="ro-RO"/>
              </w:rPr>
            </w:pPr>
            <w:r w:rsidRPr="00080E9D">
              <w:rPr>
                <w:szCs w:val="24"/>
                <w:lang w:val="ro-RO" w:eastAsia="ro-RO"/>
              </w:rPr>
              <w:t>Prezentul act normativ nu se referă la acest subiect.</w:t>
            </w:r>
          </w:p>
        </w:tc>
      </w:tr>
      <w:tr w:rsidR="0005269B" w:rsidRPr="00BD77A3" w14:paraId="3450C062" w14:textId="77777777" w:rsidTr="00DB5129">
        <w:tc>
          <w:tcPr>
            <w:tcW w:w="3826" w:type="dxa"/>
            <w:gridSpan w:val="2"/>
          </w:tcPr>
          <w:p w14:paraId="5A557893" w14:textId="77777777" w:rsidR="0005269B" w:rsidRPr="00BD77A3" w:rsidRDefault="0005269B" w:rsidP="00DB5129">
            <w:pPr>
              <w:pStyle w:val="Frspaiere"/>
              <w:contextualSpacing/>
              <w:rPr>
                <w:szCs w:val="24"/>
                <w:lang w:val="ro-RO"/>
              </w:rPr>
            </w:pPr>
            <w:r w:rsidRPr="00BD77A3">
              <w:rPr>
                <w:szCs w:val="24"/>
                <w:lang w:val="ro-RO"/>
              </w:rPr>
              <w:lastRenderedPageBreak/>
              <w:t>5.3.1. Măsuri normative necesare transpunerii directivelor UE</w:t>
            </w:r>
          </w:p>
        </w:tc>
        <w:tc>
          <w:tcPr>
            <w:tcW w:w="6523" w:type="dxa"/>
            <w:gridSpan w:val="6"/>
          </w:tcPr>
          <w:p w14:paraId="1BFF82FC" w14:textId="77777777" w:rsidR="0005269B" w:rsidRPr="00BD77A3" w:rsidRDefault="0005269B" w:rsidP="00DB5129">
            <w:pPr>
              <w:pStyle w:val="Frspaiere"/>
              <w:contextualSpacing/>
              <w:rPr>
                <w:b/>
                <w:szCs w:val="24"/>
                <w:lang w:val="ro-RO"/>
              </w:rPr>
            </w:pPr>
            <w:r w:rsidRPr="00BD77A3">
              <w:rPr>
                <w:szCs w:val="24"/>
                <w:lang w:val="ro-RO" w:eastAsia="ro-RO"/>
              </w:rPr>
              <w:t>Nu este cazul.</w:t>
            </w:r>
          </w:p>
        </w:tc>
      </w:tr>
      <w:tr w:rsidR="0005269B" w:rsidRPr="00BD77A3" w14:paraId="3A1B9A49" w14:textId="77777777" w:rsidTr="00DB5129">
        <w:tc>
          <w:tcPr>
            <w:tcW w:w="3826" w:type="dxa"/>
            <w:gridSpan w:val="2"/>
          </w:tcPr>
          <w:p w14:paraId="18F14A58" w14:textId="77777777" w:rsidR="0005269B" w:rsidRPr="00BD77A3" w:rsidRDefault="0005269B" w:rsidP="00DB5129">
            <w:pPr>
              <w:pStyle w:val="Frspaiere"/>
              <w:contextualSpacing/>
              <w:rPr>
                <w:szCs w:val="24"/>
                <w:lang w:val="ro-RO"/>
              </w:rPr>
            </w:pPr>
            <w:r w:rsidRPr="00BD77A3">
              <w:rPr>
                <w:szCs w:val="24"/>
                <w:lang w:val="ro-RO"/>
              </w:rPr>
              <w:t>5.3.2 Măsuri normative necesare aplicării actelor legislative UE</w:t>
            </w:r>
          </w:p>
        </w:tc>
        <w:tc>
          <w:tcPr>
            <w:tcW w:w="6523" w:type="dxa"/>
            <w:gridSpan w:val="6"/>
          </w:tcPr>
          <w:p w14:paraId="7BBDC42B" w14:textId="77777777" w:rsidR="0005269B" w:rsidRPr="00BD77A3" w:rsidRDefault="0005269B" w:rsidP="00DB5129">
            <w:pPr>
              <w:pStyle w:val="Frspaiere"/>
              <w:contextualSpacing/>
              <w:rPr>
                <w:b/>
                <w:szCs w:val="24"/>
                <w:lang w:val="ro-RO"/>
              </w:rPr>
            </w:pPr>
            <w:r w:rsidRPr="00BD77A3">
              <w:rPr>
                <w:szCs w:val="24"/>
                <w:lang w:val="ro-RO" w:eastAsia="ro-RO"/>
              </w:rPr>
              <w:t>Nu este cazul.</w:t>
            </w:r>
          </w:p>
        </w:tc>
      </w:tr>
      <w:tr w:rsidR="0005269B" w:rsidRPr="00BD77A3" w14:paraId="158B7B64" w14:textId="77777777" w:rsidTr="00DB5129">
        <w:tc>
          <w:tcPr>
            <w:tcW w:w="3826" w:type="dxa"/>
            <w:gridSpan w:val="2"/>
          </w:tcPr>
          <w:p w14:paraId="4FFAB551" w14:textId="77777777" w:rsidR="0005269B" w:rsidRPr="00BD77A3" w:rsidRDefault="0005269B" w:rsidP="00DB5129">
            <w:pPr>
              <w:pStyle w:val="Frspaiere"/>
              <w:contextualSpacing/>
              <w:rPr>
                <w:szCs w:val="24"/>
                <w:lang w:val="ro-RO"/>
              </w:rPr>
            </w:pPr>
            <w:r w:rsidRPr="00BD77A3">
              <w:rPr>
                <w:szCs w:val="24"/>
                <w:lang w:val="ro-RO"/>
              </w:rPr>
              <w:t>5.4. Hotărâri ale Curții de Justiție a Uniunii Europene</w:t>
            </w:r>
          </w:p>
        </w:tc>
        <w:tc>
          <w:tcPr>
            <w:tcW w:w="6523" w:type="dxa"/>
            <w:gridSpan w:val="6"/>
          </w:tcPr>
          <w:p w14:paraId="600AB340" w14:textId="77777777" w:rsidR="0005269B" w:rsidRPr="00BD77A3" w:rsidRDefault="0005269B" w:rsidP="00DB5129">
            <w:pPr>
              <w:pStyle w:val="Frspaiere"/>
              <w:contextualSpacing/>
              <w:rPr>
                <w:b/>
                <w:szCs w:val="24"/>
                <w:lang w:val="ro-RO"/>
              </w:rPr>
            </w:pPr>
            <w:r w:rsidRPr="00BD77A3">
              <w:rPr>
                <w:szCs w:val="24"/>
                <w:lang w:val="ro-RO" w:eastAsia="ro-RO"/>
              </w:rPr>
              <w:t>Nu este cazul.</w:t>
            </w:r>
          </w:p>
        </w:tc>
      </w:tr>
      <w:tr w:rsidR="0005269B" w:rsidRPr="00BD77A3" w14:paraId="57CB54F8" w14:textId="77777777" w:rsidTr="00DB5129">
        <w:tc>
          <w:tcPr>
            <w:tcW w:w="3826" w:type="dxa"/>
            <w:gridSpan w:val="2"/>
          </w:tcPr>
          <w:p w14:paraId="23095657" w14:textId="77777777" w:rsidR="0005269B" w:rsidRPr="00BD77A3" w:rsidRDefault="0005269B" w:rsidP="00DB5129">
            <w:pPr>
              <w:pStyle w:val="Frspaiere"/>
              <w:contextualSpacing/>
              <w:rPr>
                <w:szCs w:val="24"/>
                <w:lang w:val="ro-RO"/>
              </w:rPr>
            </w:pPr>
            <w:r w:rsidRPr="00BD77A3">
              <w:rPr>
                <w:szCs w:val="24"/>
                <w:lang w:val="ro-RO"/>
              </w:rPr>
              <w:t>5.5. Alte acte normative și/sau documente internaționale din care decurg angajamente asumate</w:t>
            </w:r>
          </w:p>
        </w:tc>
        <w:tc>
          <w:tcPr>
            <w:tcW w:w="6523" w:type="dxa"/>
            <w:gridSpan w:val="6"/>
          </w:tcPr>
          <w:p w14:paraId="3842051F" w14:textId="77777777" w:rsidR="0005269B" w:rsidRPr="00BD77A3" w:rsidRDefault="0005269B" w:rsidP="00DB5129">
            <w:pPr>
              <w:pStyle w:val="Frspaiere"/>
              <w:contextualSpacing/>
              <w:rPr>
                <w:b/>
                <w:szCs w:val="24"/>
                <w:lang w:val="ro-RO"/>
              </w:rPr>
            </w:pPr>
            <w:r w:rsidRPr="00BD77A3">
              <w:rPr>
                <w:szCs w:val="24"/>
                <w:lang w:val="ro-RO" w:eastAsia="ro-RO"/>
              </w:rPr>
              <w:t>Nu este cazul.</w:t>
            </w:r>
          </w:p>
        </w:tc>
      </w:tr>
      <w:tr w:rsidR="0005269B" w:rsidRPr="00BD77A3" w14:paraId="77887949" w14:textId="77777777" w:rsidTr="00DB5129">
        <w:tc>
          <w:tcPr>
            <w:tcW w:w="3826" w:type="dxa"/>
            <w:gridSpan w:val="2"/>
          </w:tcPr>
          <w:p w14:paraId="2E879EB6" w14:textId="77777777" w:rsidR="0005269B" w:rsidRPr="00BD77A3" w:rsidRDefault="0005269B" w:rsidP="00DB5129">
            <w:pPr>
              <w:pStyle w:val="Frspaiere"/>
              <w:contextualSpacing/>
              <w:rPr>
                <w:szCs w:val="24"/>
                <w:lang w:val="ro-RO"/>
              </w:rPr>
            </w:pPr>
            <w:r w:rsidRPr="00BD77A3">
              <w:rPr>
                <w:szCs w:val="24"/>
                <w:lang w:val="ro-RO"/>
              </w:rPr>
              <w:t>5.6. Alte informații</w:t>
            </w:r>
          </w:p>
        </w:tc>
        <w:tc>
          <w:tcPr>
            <w:tcW w:w="6523" w:type="dxa"/>
            <w:gridSpan w:val="6"/>
          </w:tcPr>
          <w:p w14:paraId="23E0862F" w14:textId="77777777" w:rsidR="0005269B" w:rsidRPr="00BD77A3" w:rsidRDefault="0005269B" w:rsidP="00DB5129">
            <w:pPr>
              <w:pStyle w:val="Frspaiere"/>
              <w:contextualSpacing/>
              <w:rPr>
                <w:szCs w:val="24"/>
                <w:lang w:val="ro-RO"/>
              </w:rPr>
            </w:pPr>
            <w:r w:rsidRPr="00BD77A3">
              <w:rPr>
                <w:szCs w:val="24"/>
                <w:lang w:val="ro-RO"/>
              </w:rPr>
              <w:t>Nu este cazul.</w:t>
            </w:r>
          </w:p>
        </w:tc>
      </w:tr>
      <w:tr w:rsidR="0005269B" w:rsidRPr="00BD77A3" w14:paraId="0589C4D4" w14:textId="77777777" w:rsidTr="00DB5129">
        <w:tc>
          <w:tcPr>
            <w:tcW w:w="10349" w:type="dxa"/>
            <w:gridSpan w:val="8"/>
          </w:tcPr>
          <w:p w14:paraId="49A1D8E9" w14:textId="07379CAD" w:rsidR="0005269B" w:rsidRPr="00BD77A3" w:rsidRDefault="0005269B" w:rsidP="00080E9D">
            <w:pPr>
              <w:pStyle w:val="Frspaiere"/>
              <w:contextualSpacing/>
              <w:jc w:val="center"/>
              <w:rPr>
                <w:b/>
                <w:szCs w:val="24"/>
                <w:lang w:val="ro-RO"/>
              </w:rPr>
            </w:pPr>
            <w:r w:rsidRPr="00BD77A3">
              <w:rPr>
                <w:b/>
                <w:szCs w:val="24"/>
                <w:lang w:val="ro-RO"/>
              </w:rPr>
              <w:t>Secțiunea a 6-a</w:t>
            </w:r>
          </w:p>
          <w:p w14:paraId="610B31FE" w14:textId="39747392" w:rsidR="001614FE" w:rsidRPr="00BD77A3" w:rsidRDefault="0005269B" w:rsidP="00D3333D">
            <w:pPr>
              <w:pStyle w:val="Frspaiere"/>
              <w:contextualSpacing/>
              <w:jc w:val="center"/>
              <w:rPr>
                <w:szCs w:val="24"/>
                <w:lang w:val="ro-RO"/>
              </w:rPr>
            </w:pPr>
            <w:r w:rsidRPr="00BD77A3">
              <w:rPr>
                <w:szCs w:val="24"/>
                <w:lang w:val="ro-RO"/>
              </w:rPr>
              <w:t>Consultările efectuate în vederea elaborării prezentului act normati</w:t>
            </w:r>
          </w:p>
        </w:tc>
      </w:tr>
      <w:tr w:rsidR="0005269B" w:rsidRPr="00BD77A3" w14:paraId="2D60CC46" w14:textId="77777777" w:rsidTr="00DB5129">
        <w:tc>
          <w:tcPr>
            <w:tcW w:w="3826" w:type="dxa"/>
            <w:gridSpan w:val="2"/>
          </w:tcPr>
          <w:p w14:paraId="1150AD8B" w14:textId="77777777" w:rsidR="0005269B" w:rsidRPr="00BD77A3" w:rsidRDefault="0005269B" w:rsidP="00DB5129">
            <w:pPr>
              <w:pStyle w:val="Frspaiere"/>
              <w:contextualSpacing/>
              <w:rPr>
                <w:szCs w:val="24"/>
                <w:lang w:val="ro-RO"/>
              </w:rPr>
            </w:pPr>
            <w:r w:rsidRPr="00BD77A3">
              <w:rPr>
                <w:szCs w:val="24"/>
                <w:lang w:val="ro-RO"/>
              </w:rPr>
              <w:t>6.1. Informații privind neaplicarea procedurii de participare la elaborarea actelor normative</w:t>
            </w:r>
          </w:p>
        </w:tc>
        <w:tc>
          <w:tcPr>
            <w:tcW w:w="6523" w:type="dxa"/>
            <w:gridSpan w:val="6"/>
          </w:tcPr>
          <w:p w14:paraId="5F1E6DA2" w14:textId="77777777" w:rsidR="0005269B" w:rsidRPr="00BD77A3" w:rsidRDefault="0005269B" w:rsidP="00DB5129">
            <w:pPr>
              <w:pStyle w:val="Frspaiere"/>
              <w:contextualSpacing/>
              <w:rPr>
                <w:szCs w:val="24"/>
                <w:lang w:val="ro-RO"/>
              </w:rPr>
            </w:pPr>
            <w:r w:rsidRPr="00BD77A3">
              <w:rPr>
                <w:szCs w:val="24"/>
                <w:lang w:val="ro-RO"/>
              </w:rPr>
              <w:t>Nu este cazul.</w:t>
            </w:r>
          </w:p>
        </w:tc>
      </w:tr>
      <w:tr w:rsidR="0005269B" w:rsidRPr="00BD77A3" w14:paraId="54F3D66B" w14:textId="77777777" w:rsidTr="00DB5129">
        <w:tc>
          <w:tcPr>
            <w:tcW w:w="3826" w:type="dxa"/>
            <w:gridSpan w:val="2"/>
          </w:tcPr>
          <w:p w14:paraId="75896CE6" w14:textId="77777777" w:rsidR="0005269B" w:rsidRPr="00BD77A3" w:rsidRDefault="0005269B" w:rsidP="00DB5129">
            <w:pPr>
              <w:pStyle w:val="Frspaiere"/>
              <w:contextualSpacing/>
              <w:rPr>
                <w:szCs w:val="24"/>
                <w:lang w:val="ro-RO"/>
              </w:rPr>
            </w:pPr>
            <w:r w:rsidRPr="00BD77A3">
              <w:rPr>
                <w:szCs w:val="24"/>
                <w:lang w:val="ro-RO"/>
              </w:rPr>
              <w:t>6.2. Informații privind procesul de consultare cu organizații neguvernamentale, institute de cercetare și alte organisme implicate</w:t>
            </w:r>
          </w:p>
        </w:tc>
        <w:tc>
          <w:tcPr>
            <w:tcW w:w="6523" w:type="dxa"/>
            <w:gridSpan w:val="6"/>
          </w:tcPr>
          <w:p w14:paraId="34239ABB" w14:textId="77777777" w:rsidR="0005269B" w:rsidRPr="00BD77A3" w:rsidRDefault="0005269B" w:rsidP="00DB5129">
            <w:pPr>
              <w:pStyle w:val="Frspaiere"/>
              <w:contextualSpacing/>
              <w:rPr>
                <w:szCs w:val="24"/>
                <w:lang w:val="ro-RO"/>
              </w:rPr>
            </w:pPr>
            <w:r w:rsidRPr="00BD77A3">
              <w:rPr>
                <w:szCs w:val="24"/>
                <w:lang w:val="ro-RO"/>
              </w:rPr>
              <w:t>Nu este cazul.</w:t>
            </w:r>
          </w:p>
        </w:tc>
      </w:tr>
      <w:tr w:rsidR="0005269B" w:rsidRPr="00BD77A3" w14:paraId="75807109" w14:textId="77777777" w:rsidTr="00DB5129">
        <w:tc>
          <w:tcPr>
            <w:tcW w:w="3826" w:type="dxa"/>
            <w:gridSpan w:val="2"/>
          </w:tcPr>
          <w:p w14:paraId="2975A296" w14:textId="77777777" w:rsidR="0005269B" w:rsidRPr="00BD77A3" w:rsidRDefault="0005269B" w:rsidP="00DB5129">
            <w:pPr>
              <w:pStyle w:val="Frspaiere"/>
              <w:contextualSpacing/>
              <w:rPr>
                <w:szCs w:val="24"/>
                <w:lang w:val="ro-RO"/>
              </w:rPr>
            </w:pPr>
            <w:r w:rsidRPr="00BD77A3">
              <w:rPr>
                <w:szCs w:val="24"/>
                <w:lang w:val="ro-RO"/>
              </w:rPr>
              <w:t>6.3. Informații despre consultările organizate cu autoritățile administrației publice locale</w:t>
            </w:r>
          </w:p>
        </w:tc>
        <w:tc>
          <w:tcPr>
            <w:tcW w:w="6523" w:type="dxa"/>
            <w:gridSpan w:val="6"/>
          </w:tcPr>
          <w:p w14:paraId="20EB148F" w14:textId="77777777" w:rsidR="0005269B" w:rsidRPr="00BD77A3" w:rsidRDefault="0005269B" w:rsidP="00DB5129">
            <w:pPr>
              <w:pStyle w:val="Frspaiere"/>
              <w:contextualSpacing/>
              <w:rPr>
                <w:szCs w:val="24"/>
                <w:lang w:val="ro-RO"/>
              </w:rPr>
            </w:pPr>
            <w:r w:rsidRPr="00BD77A3">
              <w:rPr>
                <w:szCs w:val="24"/>
                <w:lang w:val="ro-RO"/>
              </w:rPr>
              <w:t>Nu este cazul.</w:t>
            </w:r>
          </w:p>
        </w:tc>
      </w:tr>
      <w:tr w:rsidR="0005269B" w:rsidRPr="00BD77A3" w14:paraId="24FACE08" w14:textId="77777777" w:rsidTr="00DB5129">
        <w:tc>
          <w:tcPr>
            <w:tcW w:w="3826" w:type="dxa"/>
            <w:gridSpan w:val="2"/>
          </w:tcPr>
          <w:p w14:paraId="5B7D6439" w14:textId="77777777" w:rsidR="0005269B" w:rsidRPr="00BD77A3" w:rsidRDefault="0005269B" w:rsidP="00DB5129">
            <w:pPr>
              <w:pStyle w:val="Frspaiere"/>
              <w:contextualSpacing/>
              <w:rPr>
                <w:szCs w:val="24"/>
                <w:lang w:val="ro-RO"/>
              </w:rPr>
            </w:pPr>
            <w:r w:rsidRPr="00BD77A3">
              <w:rPr>
                <w:szCs w:val="24"/>
                <w:lang w:val="ro-RO"/>
              </w:rPr>
              <w:t>6.4. Informații privind puncte de vedere/opinii emise de organisme consultative constituite prin acte normative</w:t>
            </w:r>
          </w:p>
        </w:tc>
        <w:tc>
          <w:tcPr>
            <w:tcW w:w="6523" w:type="dxa"/>
            <w:gridSpan w:val="6"/>
          </w:tcPr>
          <w:p w14:paraId="747AC595" w14:textId="77777777" w:rsidR="0005269B" w:rsidRPr="00BD77A3" w:rsidRDefault="0005269B" w:rsidP="00DB5129">
            <w:pPr>
              <w:pStyle w:val="Frspaiere"/>
              <w:contextualSpacing/>
              <w:rPr>
                <w:szCs w:val="24"/>
                <w:lang w:val="ro-RO"/>
              </w:rPr>
            </w:pPr>
            <w:r w:rsidRPr="00BD77A3">
              <w:rPr>
                <w:szCs w:val="24"/>
                <w:lang w:val="ro-RO"/>
              </w:rPr>
              <w:t>Nu este cazul.</w:t>
            </w:r>
          </w:p>
        </w:tc>
      </w:tr>
      <w:tr w:rsidR="0005269B" w:rsidRPr="00BD77A3" w14:paraId="66BF3C4B" w14:textId="77777777" w:rsidTr="00DB5129">
        <w:trPr>
          <w:trHeight w:val="2045"/>
        </w:trPr>
        <w:tc>
          <w:tcPr>
            <w:tcW w:w="3826" w:type="dxa"/>
            <w:gridSpan w:val="2"/>
          </w:tcPr>
          <w:p w14:paraId="44BEC7C5" w14:textId="77777777" w:rsidR="0005269B" w:rsidRPr="00BD77A3" w:rsidRDefault="0005269B" w:rsidP="00DB5129">
            <w:pPr>
              <w:pStyle w:val="Frspaiere"/>
              <w:contextualSpacing/>
              <w:rPr>
                <w:szCs w:val="24"/>
                <w:lang w:val="ro-RO"/>
              </w:rPr>
            </w:pPr>
            <w:r w:rsidRPr="00BD77A3">
              <w:rPr>
                <w:szCs w:val="24"/>
                <w:lang w:val="ro-RO"/>
              </w:rPr>
              <w:t xml:space="preserve">6.5. Informații privind avizarea de: </w:t>
            </w:r>
          </w:p>
          <w:p w14:paraId="6602B99D" w14:textId="77777777" w:rsidR="0005269B" w:rsidRPr="00BD77A3" w:rsidRDefault="0005269B" w:rsidP="00DB5129">
            <w:pPr>
              <w:pStyle w:val="Frspaiere"/>
              <w:contextualSpacing/>
              <w:rPr>
                <w:szCs w:val="24"/>
                <w:lang w:val="ro-RO"/>
              </w:rPr>
            </w:pPr>
            <w:r w:rsidRPr="00BD77A3">
              <w:rPr>
                <w:szCs w:val="24"/>
                <w:lang w:val="ro-RO"/>
              </w:rPr>
              <w:t xml:space="preserve">a) Consiliul Legislativ </w:t>
            </w:r>
          </w:p>
          <w:p w14:paraId="1197AF34" w14:textId="77777777" w:rsidR="0005269B" w:rsidRPr="00BD77A3" w:rsidRDefault="0005269B" w:rsidP="00DB5129">
            <w:pPr>
              <w:pStyle w:val="Frspaiere"/>
              <w:contextualSpacing/>
              <w:rPr>
                <w:szCs w:val="24"/>
                <w:lang w:val="ro-RO"/>
              </w:rPr>
            </w:pPr>
            <w:r w:rsidRPr="00BD77A3">
              <w:rPr>
                <w:szCs w:val="24"/>
                <w:lang w:val="ro-RO"/>
              </w:rPr>
              <w:t xml:space="preserve">b) Consiliul Suprem de Apărare a Țării </w:t>
            </w:r>
          </w:p>
          <w:p w14:paraId="03291857" w14:textId="77777777" w:rsidR="0005269B" w:rsidRPr="00BD77A3" w:rsidRDefault="0005269B" w:rsidP="00DB5129">
            <w:pPr>
              <w:pStyle w:val="Frspaiere"/>
              <w:contextualSpacing/>
              <w:rPr>
                <w:szCs w:val="24"/>
                <w:lang w:val="ro-RO"/>
              </w:rPr>
            </w:pPr>
            <w:r w:rsidRPr="00BD77A3">
              <w:rPr>
                <w:szCs w:val="24"/>
                <w:lang w:val="ro-RO"/>
              </w:rPr>
              <w:t xml:space="preserve">c) Consiliul Economic și Social d) Consiliul Concurenței </w:t>
            </w:r>
          </w:p>
          <w:p w14:paraId="5A9768CB" w14:textId="77777777" w:rsidR="0005269B" w:rsidRPr="00BD77A3" w:rsidRDefault="0005269B" w:rsidP="00DB5129">
            <w:pPr>
              <w:pStyle w:val="Frspaiere"/>
              <w:contextualSpacing/>
              <w:rPr>
                <w:szCs w:val="24"/>
                <w:lang w:val="ro-RO"/>
              </w:rPr>
            </w:pPr>
            <w:r w:rsidRPr="00BD77A3">
              <w:rPr>
                <w:szCs w:val="24"/>
                <w:lang w:val="ro-RO"/>
              </w:rPr>
              <w:t>e) Curtea de Conturi</w:t>
            </w:r>
          </w:p>
        </w:tc>
        <w:tc>
          <w:tcPr>
            <w:tcW w:w="6523" w:type="dxa"/>
            <w:gridSpan w:val="6"/>
          </w:tcPr>
          <w:p w14:paraId="7D9C0D82" w14:textId="1DD84CC3" w:rsidR="0005269B" w:rsidRPr="00BD77A3" w:rsidRDefault="0005269B" w:rsidP="00DB5129">
            <w:pPr>
              <w:autoSpaceDE w:val="0"/>
              <w:autoSpaceDN w:val="0"/>
              <w:adjustRightInd w:val="0"/>
              <w:contextualSpacing/>
              <w:rPr>
                <w:snapToGrid w:val="0"/>
              </w:rPr>
            </w:pPr>
            <w:r w:rsidRPr="00BD77A3">
              <w:t>Prezentul act normativ a fost avizat de Consiliul Legislativ</w:t>
            </w:r>
            <w:r w:rsidR="00943B84">
              <w:t>.</w:t>
            </w:r>
          </w:p>
        </w:tc>
      </w:tr>
      <w:tr w:rsidR="0005269B" w:rsidRPr="00BD77A3" w14:paraId="71D61709" w14:textId="77777777" w:rsidTr="00DB5129">
        <w:tc>
          <w:tcPr>
            <w:tcW w:w="3826" w:type="dxa"/>
            <w:gridSpan w:val="2"/>
          </w:tcPr>
          <w:p w14:paraId="5179040E" w14:textId="77777777" w:rsidR="0005269B" w:rsidRPr="00BD77A3" w:rsidRDefault="0005269B" w:rsidP="00DB5129">
            <w:pPr>
              <w:pStyle w:val="Frspaiere"/>
              <w:contextualSpacing/>
              <w:rPr>
                <w:szCs w:val="24"/>
                <w:lang w:val="ro-RO"/>
              </w:rPr>
            </w:pPr>
            <w:r w:rsidRPr="00BD77A3">
              <w:rPr>
                <w:szCs w:val="24"/>
                <w:lang w:val="ro-RO"/>
              </w:rPr>
              <w:t xml:space="preserve">6.6. </w:t>
            </w:r>
            <w:r w:rsidRPr="00BD77A3">
              <w:rPr>
                <w:color w:val="000000"/>
                <w:szCs w:val="24"/>
                <w:lang w:val="ro-RO"/>
              </w:rPr>
              <w:t xml:space="preserve"> Alte informații</w:t>
            </w:r>
          </w:p>
        </w:tc>
        <w:tc>
          <w:tcPr>
            <w:tcW w:w="6523" w:type="dxa"/>
            <w:gridSpan w:val="6"/>
          </w:tcPr>
          <w:p w14:paraId="2A9D5BC3" w14:textId="424F64E8" w:rsidR="001614FE" w:rsidRPr="00080E9D" w:rsidRDefault="00943B84" w:rsidP="00DB5129">
            <w:pPr>
              <w:pStyle w:val="Frspaiere"/>
              <w:contextualSpacing/>
              <w:jc w:val="both"/>
              <w:rPr>
                <w:szCs w:val="24"/>
                <w:lang w:val="ro-RO"/>
              </w:rPr>
            </w:pPr>
            <w:r w:rsidRPr="00BD77A3">
              <w:rPr>
                <w:szCs w:val="24"/>
                <w:lang w:val="ro-RO"/>
              </w:rPr>
              <w:t>Nu este cazul.</w:t>
            </w:r>
          </w:p>
        </w:tc>
      </w:tr>
      <w:tr w:rsidR="0005269B" w:rsidRPr="00BD77A3" w14:paraId="6FC15734" w14:textId="77777777" w:rsidTr="00DB5129">
        <w:tc>
          <w:tcPr>
            <w:tcW w:w="10349" w:type="dxa"/>
            <w:gridSpan w:val="8"/>
          </w:tcPr>
          <w:p w14:paraId="3D3EB43F" w14:textId="0B1AC88D" w:rsidR="0005269B" w:rsidRPr="00BD77A3" w:rsidRDefault="0005269B" w:rsidP="00080E9D">
            <w:pPr>
              <w:pStyle w:val="Frspaiere"/>
              <w:contextualSpacing/>
              <w:jc w:val="center"/>
              <w:rPr>
                <w:b/>
                <w:szCs w:val="24"/>
                <w:lang w:val="ro-RO"/>
              </w:rPr>
            </w:pPr>
            <w:r w:rsidRPr="00BD77A3">
              <w:rPr>
                <w:b/>
                <w:szCs w:val="24"/>
                <w:lang w:val="ro-RO"/>
              </w:rPr>
              <w:t>Secțiunea a 7-a</w:t>
            </w:r>
          </w:p>
          <w:p w14:paraId="2995B805" w14:textId="6AF037CB" w:rsidR="001614FE" w:rsidRPr="00BD77A3" w:rsidRDefault="0005269B" w:rsidP="00080E9D">
            <w:pPr>
              <w:pStyle w:val="Frspaiere"/>
              <w:contextualSpacing/>
              <w:jc w:val="center"/>
              <w:rPr>
                <w:szCs w:val="24"/>
                <w:lang w:val="ro-RO"/>
              </w:rPr>
            </w:pPr>
            <w:r w:rsidRPr="00BD77A3">
              <w:rPr>
                <w:szCs w:val="24"/>
                <w:lang w:val="ro-RO"/>
              </w:rPr>
              <w:t>Activități de informare publică privind elaborarea și implementarea prezentului act normativ</w:t>
            </w:r>
          </w:p>
        </w:tc>
      </w:tr>
      <w:tr w:rsidR="0005269B" w:rsidRPr="00BD77A3" w14:paraId="26FFFC2D" w14:textId="77777777" w:rsidTr="00DB5129">
        <w:tc>
          <w:tcPr>
            <w:tcW w:w="3826" w:type="dxa"/>
            <w:gridSpan w:val="2"/>
          </w:tcPr>
          <w:p w14:paraId="673B595A" w14:textId="77777777" w:rsidR="0005269B" w:rsidRPr="00BD77A3" w:rsidRDefault="0005269B" w:rsidP="00DB5129">
            <w:pPr>
              <w:pStyle w:val="Frspaiere"/>
              <w:contextualSpacing/>
              <w:rPr>
                <w:szCs w:val="24"/>
                <w:lang w:val="ro-RO"/>
              </w:rPr>
            </w:pPr>
            <w:r w:rsidRPr="00BD77A3">
              <w:rPr>
                <w:szCs w:val="24"/>
                <w:lang w:val="ro-RO"/>
              </w:rPr>
              <w:t>7.1. Informarea societății civile cu privire la elaborarea prezentului act normativ</w:t>
            </w:r>
          </w:p>
        </w:tc>
        <w:tc>
          <w:tcPr>
            <w:tcW w:w="6523" w:type="dxa"/>
            <w:gridSpan w:val="6"/>
          </w:tcPr>
          <w:p w14:paraId="6ADFCE73" w14:textId="35EC927C" w:rsidR="001614FE" w:rsidRPr="00080E9D" w:rsidRDefault="0005269B" w:rsidP="00DB5129">
            <w:pPr>
              <w:pStyle w:val="Frspaiere"/>
              <w:contextualSpacing/>
              <w:jc w:val="both"/>
              <w:rPr>
                <w:szCs w:val="24"/>
                <w:lang w:val="ro-RO"/>
              </w:rPr>
            </w:pPr>
            <w:r w:rsidRPr="00767171">
              <w:rPr>
                <w:szCs w:val="24"/>
                <w:lang w:val="ro-RO"/>
              </w:rPr>
              <w:t>Actul normativ a fost promovat cu asigurarea procedurii de transparență decizională potrivit Legii nr. 52/2003 privind transparența decizională în administrația publică, republicată, cu modificările ulterioare, prin publicarea pe pagina de internet a MTI</w:t>
            </w:r>
            <w:r w:rsidR="00943B84">
              <w:rPr>
                <w:szCs w:val="24"/>
                <w:lang w:val="ro-RO"/>
              </w:rPr>
              <w:t>.</w:t>
            </w:r>
          </w:p>
        </w:tc>
      </w:tr>
      <w:tr w:rsidR="0005269B" w:rsidRPr="00BD77A3" w14:paraId="3AAA2950" w14:textId="77777777" w:rsidTr="00DB5129">
        <w:tc>
          <w:tcPr>
            <w:tcW w:w="3826" w:type="dxa"/>
            <w:gridSpan w:val="2"/>
          </w:tcPr>
          <w:p w14:paraId="457A217D" w14:textId="77777777" w:rsidR="0005269B" w:rsidRPr="00BD77A3" w:rsidRDefault="0005269B" w:rsidP="00DB5129">
            <w:pPr>
              <w:pStyle w:val="Frspaiere"/>
              <w:contextualSpacing/>
              <w:rPr>
                <w:szCs w:val="24"/>
                <w:lang w:val="ro-RO"/>
              </w:rPr>
            </w:pPr>
            <w:r w:rsidRPr="00BD77A3">
              <w:rPr>
                <w:szCs w:val="24"/>
                <w:lang w:val="ro-RO"/>
              </w:rPr>
              <w:t xml:space="preserve">7.2. Informarea societății civile cu privire la eventualul impact asupra mediului în urma implementării prezentului act normativ, precum și efectele asupra sănătății și </w:t>
            </w:r>
          </w:p>
          <w:p w14:paraId="79639BC3" w14:textId="77777777" w:rsidR="0005269B" w:rsidRPr="00BD77A3" w:rsidRDefault="0005269B" w:rsidP="00DB5129">
            <w:pPr>
              <w:pStyle w:val="Frspaiere"/>
              <w:contextualSpacing/>
              <w:rPr>
                <w:szCs w:val="24"/>
                <w:lang w:val="ro-RO"/>
              </w:rPr>
            </w:pPr>
            <w:r w:rsidRPr="00BD77A3">
              <w:rPr>
                <w:szCs w:val="24"/>
                <w:lang w:val="ro-RO"/>
              </w:rPr>
              <w:t>securității cetățenilor sau diversității biologice</w:t>
            </w:r>
          </w:p>
        </w:tc>
        <w:tc>
          <w:tcPr>
            <w:tcW w:w="6523" w:type="dxa"/>
            <w:gridSpan w:val="6"/>
          </w:tcPr>
          <w:p w14:paraId="7D5B827E" w14:textId="77777777" w:rsidR="0005269B" w:rsidRPr="00BD77A3" w:rsidRDefault="0005269B" w:rsidP="00DB5129">
            <w:pPr>
              <w:pStyle w:val="Frspaiere"/>
              <w:contextualSpacing/>
              <w:rPr>
                <w:szCs w:val="24"/>
                <w:lang w:val="ro-RO"/>
              </w:rPr>
            </w:pPr>
            <w:r w:rsidRPr="00BD77A3">
              <w:rPr>
                <w:szCs w:val="24"/>
                <w:lang w:val="ro-RO"/>
              </w:rPr>
              <w:t>Nu este cazul.</w:t>
            </w:r>
          </w:p>
        </w:tc>
      </w:tr>
      <w:tr w:rsidR="0005269B" w:rsidRPr="00BD77A3" w14:paraId="61BF4577" w14:textId="77777777" w:rsidTr="00DB5129">
        <w:tc>
          <w:tcPr>
            <w:tcW w:w="3826" w:type="dxa"/>
            <w:gridSpan w:val="2"/>
          </w:tcPr>
          <w:p w14:paraId="2CFFC08C" w14:textId="77777777" w:rsidR="0005269B" w:rsidRPr="00BD77A3" w:rsidRDefault="0005269B" w:rsidP="00DB5129">
            <w:pPr>
              <w:pStyle w:val="Frspaiere"/>
              <w:contextualSpacing/>
              <w:rPr>
                <w:szCs w:val="24"/>
                <w:lang w:val="ro-RO"/>
              </w:rPr>
            </w:pPr>
            <w:r w:rsidRPr="00BD77A3">
              <w:rPr>
                <w:szCs w:val="24"/>
                <w:lang w:val="ro-RO"/>
              </w:rPr>
              <w:t>7.3. Alte informații</w:t>
            </w:r>
          </w:p>
        </w:tc>
        <w:tc>
          <w:tcPr>
            <w:tcW w:w="6523" w:type="dxa"/>
            <w:gridSpan w:val="6"/>
          </w:tcPr>
          <w:p w14:paraId="6A8A9692" w14:textId="77777777" w:rsidR="0005269B" w:rsidRPr="00BD77A3" w:rsidRDefault="0005269B" w:rsidP="00DB5129">
            <w:pPr>
              <w:pStyle w:val="Frspaiere"/>
              <w:contextualSpacing/>
              <w:rPr>
                <w:szCs w:val="24"/>
                <w:lang w:val="ro-RO"/>
              </w:rPr>
            </w:pPr>
            <w:r w:rsidRPr="00BD77A3">
              <w:rPr>
                <w:szCs w:val="24"/>
                <w:lang w:val="ro-RO"/>
              </w:rPr>
              <w:t>Nu este cazul.</w:t>
            </w:r>
          </w:p>
        </w:tc>
      </w:tr>
      <w:tr w:rsidR="0005269B" w:rsidRPr="00BD77A3" w14:paraId="3AE0C210" w14:textId="77777777" w:rsidTr="00DB5129">
        <w:tc>
          <w:tcPr>
            <w:tcW w:w="10349" w:type="dxa"/>
            <w:gridSpan w:val="8"/>
          </w:tcPr>
          <w:p w14:paraId="01D8CBB0" w14:textId="77777777" w:rsidR="0005269B" w:rsidRPr="00BD77A3" w:rsidRDefault="0005269B" w:rsidP="00DB5129">
            <w:pPr>
              <w:pStyle w:val="Frspaiere"/>
              <w:contextualSpacing/>
              <w:jc w:val="center"/>
              <w:rPr>
                <w:b/>
                <w:szCs w:val="24"/>
                <w:lang w:val="ro-RO"/>
              </w:rPr>
            </w:pPr>
            <w:r w:rsidRPr="00BD77A3">
              <w:rPr>
                <w:b/>
                <w:szCs w:val="24"/>
                <w:lang w:val="ro-RO"/>
              </w:rPr>
              <w:t>Secțiunea a 8-a</w:t>
            </w:r>
          </w:p>
          <w:p w14:paraId="750AD02A" w14:textId="01C5DA84" w:rsidR="001614FE" w:rsidRPr="00BD77A3" w:rsidRDefault="0005269B" w:rsidP="00D3333D">
            <w:pPr>
              <w:pStyle w:val="Frspaiere"/>
              <w:contextualSpacing/>
              <w:jc w:val="center"/>
              <w:rPr>
                <w:szCs w:val="24"/>
                <w:lang w:val="ro-RO"/>
              </w:rPr>
            </w:pPr>
            <w:r w:rsidRPr="00BD77A3">
              <w:rPr>
                <w:szCs w:val="24"/>
                <w:lang w:val="ro-RO"/>
              </w:rPr>
              <w:t>Măsuri privind implementarea, monitorizarea și evaluarea prezentului act normativ</w:t>
            </w:r>
          </w:p>
        </w:tc>
      </w:tr>
      <w:tr w:rsidR="0005269B" w:rsidRPr="00BD77A3" w14:paraId="60F0E67D" w14:textId="77777777" w:rsidTr="00DB5129">
        <w:tc>
          <w:tcPr>
            <w:tcW w:w="3826" w:type="dxa"/>
            <w:gridSpan w:val="2"/>
          </w:tcPr>
          <w:p w14:paraId="5B81B275" w14:textId="77777777" w:rsidR="0005269B" w:rsidRPr="00BD77A3" w:rsidRDefault="0005269B" w:rsidP="00DB5129">
            <w:pPr>
              <w:pStyle w:val="Frspaiere"/>
              <w:contextualSpacing/>
              <w:rPr>
                <w:szCs w:val="24"/>
                <w:lang w:val="ro-RO"/>
              </w:rPr>
            </w:pPr>
            <w:r w:rsidRPr="00BD77A3">
              <w:rPr>
                <w:szCs w:val="24"/>
                <w:lang w:val="ro-RO"/>
              </w:rPr>
              <w:t>8.1. Măsurile de punere în aplicare a prezentului act normativ</w:t>
            </w:r>
          </w:p>
        </w:tc>
        <w:tc>
          <w:tcPr>
            <w:tcW w:w="6523" w:type="dxa"/>
            <w:gridSpan w:val="6"/>
          </w:tcPr>
          <w:p w14:paraId="19A819C2" w14:textId="18D6E91E" w:rsidR="0005269B" w:rsidRPr="00BD77A3" w:rsidRDefault="001614FE" w:rsidP="00B775CB">
            <w:pPr>
              <w:pStyle w:val="Frspaiere"/>
              <w:contextualSpacing/>
              <w:jc w:val="both"/>
              <w:rPr>
                <w:szCs w:val="24"/>
                <w:lang w:val="ro-RO"/>
              </w:rPr>
            </w:pPr>
            <w:r>
              <w:rPr>
                <w:szCs w:val="24"/>
                <w:lang w:val="ro-RO"/>
              </w:rPr>
              <w:t>Nu este cazul.</w:t>
            </w:r>
          </w:p>
        </w:tc>
      </w:tr>
      <w:tr w:rsidR="0005269B" w:rsidRPr="00BD77A3" w14:paraId="48F46197" w14:textId="77777777" w:rsidTr="00DB5129">
        <w:tc>
          <w:tcPr>
            <w:tcW w:w="3826" w:type="dxa"/>
            <w:gridSpan w:val="2"/>
          </w:tcPr>
          <w:p w14:paraId="14C74066" w14:textId="77777777" w:rsidR="0005269B" w:rsidRPr="00BD77A3" w:rsidRDefault="0005269B" w:rsidP="00DB5129">
            <w:pPr>
              <w:pStyle w:val="Frspaiere"/>
              <w:contextualSpacing/>
              <w:rPr>
                <w:szCs w:val="24"/>
                <w:lang w:val="ro-RO"/>
              </w:rPr>
            </w:pPr>
            <w:r w:rsidRPr="00BD77A3">
              <w:rPr>
                <w:szCs w:val="24"/>
                <w:lang w:val="ro-RO"/>
              </w:rPr>
              <w:t>8.2. Alte informații</w:t>
            </w:r>
          </w:p>
        </w:tc>
        <w:tc>
          <w:tcPr>
            <w:tcW w:w="6523" w:type="dxa"/>
            <w:gridSpan w:val="6"/>
          </w:tcPr>
          <w:p w14:paraId="3AFE4D9D" w14:textId="77777777" w:rsidR="0005269B" w:rsidRPr="00BD77A3" w:rsidRDefault="0005269B" w:rsidP="00DB5129">
            <w:pPr>
              <w:pStyle w:val="Frspaiere"/>
              <w:contextualSpacing/>
              <w:rPr>
                <w:b/>
                <w:szCs w:val="24"/>
                <w:lang w:val="ro-RO"/>
              </w:rPr>
            </w:pPr>
            <w:r w:rsidRPr="00BD77A3">
              <w:rPr>
                <w:szCs w:val="24"/>
                <w:lang w:val="ro-RO"/>
              </w:rPr>
              <w:t>Nu este cazul.</w:t>
            </w:r>
          </w:p>
        </w:tc>
      </w:tr>
    </w:tbl>
    <w:p w14:paraId="14156E47" w14:textId="77777777" w:rsidR="00653A35" w:rsidRDefault="00653A35" w:rsidP="00C86A95">
      <w:pPr>
        <w:pStyle w:val="Titlu7"/>
        <w:spacing w:before="0" w:line="240" w:lineRule="auto"/>
        <w:ind w:firstLine="709"/>
        <w:jc w:val="both"/>
        <w:rPr>
          <w:rFonts w:ascii="Times New Roman" w:hAnsi="Times New Roman"/>
          <w:i w:val="0"/>
          <w:color w:val="auto"/>
          <w:sz w:val="24"/>
          <w:szCs w:val="24"/>
          <w:lang w:val="ro-RO"/>
        </w:rPr>
      </w:pPr>
    </w:p>
    <w:p w14:paraId="0B6F1F08" w14:textId="0E07A98F" w:rsidR="001130D8" w:rsidRPr="001614FE" w:rsidRDefault="0009219A" w:rsidP="001614FE">
      <w:pPr>
        <w:pStyle w:val="Titlu7"/>
        <w:spacing w:before="0" w:line="240" w:lineRule="auto"/>
        <w:ind w:firstLine="709"/>
        <w:jc w:val="both"/>
        <w:rPr>
          <w:rFonts w:ascii="Times New Roman" w:hAnsi="Times New Roman"/>
          <w:i w:val="0"/>
          <w:color w:val="auto"/>
          <w:sz w:val="24"/>
          <w:szCs w:val="24"/>
          <w:lang w:val="ro-RO"/>
        </w:rPr>
      </w:pPr>
      <w:r w:rsidRPr="00653A35">
        <w:rPr>
          <w:rFonts w:ascii="Times New Roman" w:hAnsi="Times New Roman"/>
          <w:i w:val="0"/>
          <w:color w:val="auto"/>
          <w:sz w:val="24"/>
          <w:szCs w:val="24"/>
          <w:lang w:val="ro-RO"/>
        </w:rPr>
        <w:t xml:space="preserve">Având în vedere cele de mai sus, a fost elaborat alăturat </w:t>
      </w:r>
      <w:r w:rsidRPr="00653A35">
        <w:rPr>
          <w:rFonts w:ascii="Times New Roman" w:hAnsi="Times New Roman"/>
          <w:b/>
          <w:i w:val="0"/>
          <w:color w:val="auto"/>
          <w:sz w:val="24"/>
          <w:szCs w:val="24"/>
          <w:lang w:val="ro-RO"/>
        </w:rPr>
        <w:t xml:space="preserve">proiectul de </w:t>
      </w:r>
      <w:r w:rsidR="005B5307" w:rsidRPr="00653A35">
        <w:rPr>
          <w:rFonts w:ascii="Times New Roman" w:hAnsi="Times New Roman"/>
          <w:b/>
          <w:i w:val="0"/>
          <w:color w:val="auto"/>
          <w:sz w:val="24"/>
          <w:szCs w:val="24"/>
          <w:lang w:val="ro-RO"/>
        </w:rPr>
        <w:t>Ordonan</w:t>
      </w:r>
      <w:r w:rsidR="0005269B" w:rsidRPr="00653A35">
        <w:rPr>
          <w:rFonts w:ascii="Times New Roman" w:hAnsi="Times New Roman"/>
          <w:b/>
          <w:i w:val="0"/>
          <w:color w:val="auto"/>
          <w:sz w:val="24"/>
          <w:szCs w:val="24"/>
          <w:lang w:val="ro-RO"/>
        </w:rPr>
        <w:t>ț</w:t>
      </w:r>
      <w:r w:rsidR="005B5307" w:rsidRPr="00653A35">
        <w:rPr>
          <w:rFonts w:ascii="Times New Roman" w:hAnsi="Times New Roman"/>
          <w:b/>
          <w:i w:val="0"/>
          <w:color w:val="auto"/>
          <w:sz w:val="24"/>
          <w:szCs w:val="24"/>
          <w:lang w:val="ro-RO"/>
        </w:rPr>
        <w:t xml:space="preserve">ă </w:t>
      </w:r>
      <w:r w:rsidR="001130D8" w:rsidRPr="00653A35">
        <w:rPr>
          <w:rFonts w:ascii="Times New Roman" w:hAnsi="Times New Roman"/>
          <w:b/>
          <w:i w:val="0"/>
          <w:color w:val="auto"/>
          <w:sz w:val="24"/>
          <w:szCs w:val="24"/>
          <w:lang w:val="ro-RO"/>
        </w:rPr>
        <w:t xml:space="preserve">a Guvernului </w:t>
      </w:r>
      <w:r w:rsidR="00943B84" w:rsidRPr="00943B84">
        <w:rPr>
          <w:rFonts w:ascii="Times New Roman" w:hAnsi="Times New Roman"/>
          <w:b/>
          <w:i w:val="0"/>
          <w:color w:val="auto"/>
          <w:sz w:val="24"/>
          <w:szCs w:val="24"/>
          <w:lang w:val="ro-RO"/>
        </w:rPr>
        <w:t>privind prorogarea sau modificarea unor termene prevăzute în acte normative cu putere de lege</w:t>
      </w:r>
      <w:r w:rsidRPr="00653A35">
        <w:rPr>
          <w:lang w:val="ro-RO"/>
        </w:rPr>
        <w:t xml:space="preserve"> </w:t>
      </w:r>
      <w:r w:rsidRPr="0009219A">
        <w:rPr>
          <w:rFonts w:ascii="Times New Roman" w:hAnsi="Times New Roman"/>
          <w:i w:val="0"/>
          <w:color w:val="auto"/>
          <w:sz w:val="24"/>
          <w:szCs w:val="24"/>
          <w:lang w:val="ro-RO"/>
        </w:rPr>
        <w:t>care, în forma prezentată, a fost avizat de ministerele interesate şi pe care îl supunem</w:t>
      </w:r>
      <w:r>
        <w:rPr>
          <w:rFonts w:ascii="Times New Roman" w:hAnsi="Times New Roman"/>
          <w:i w:val="0"/>
          <w:color w:val="auto"/>
          <w:sz w:val="24"/>
          <w:szCs w:val="24"/>
          <w:lang w:val="ro-RO"/>
        </w:rPr>
        <w:t xml:space="preserve"> spre aprobare</w:t>
      </w:r>
      <w:r w:rsidR="005B5307" w:rsidRPr="00653A35">
        <w:rPr>
          <w:rFonts w:ascii="Times New Roman" w:hAnsi="Times New Roman"/>
          <w:i w:val="0"/>
          <w:color w:val="auto"/>
          <w:sz w:val="24"/>
          <w:szCs w:val="24"/>
          <w:lang w:val="ro-RO"/>
        </w:rPr>
        <w:t>.</w:t>
      </w:r>
    </w:p>
    <w:p w14:paraId="41063FDC" w14:textId="77777777" w:rsidR="002E424E" w:rsidRPr="00BD77A3" w:rsidRDefault="002E424E" w:rsidP="001130D8">
      <w:pPr>
        <w:pStyle w:val="Frspaiere"/>
        <w:jc w:val="center"/>
        <w:rPr>
          <w:b/>
          <w:szCs w:val="24"/>
          <w:lang w:val="ro-RO"/>
        </w:rPr>
      </w:pPr>
    </w:p>
    <w:p w14:paraId="27CCBF7A" w14:textId="4E68C0A3" w:rsidR="001130D8" w:rsidRPr="00313F6D" w:rsidRDefault="00313F6D" w:rsidP="001130D8">
      <w:pPr>
        <w:ind w:right="49"/>
        <w:jc w:val="center"/>
        <w:rPr>
          <w:b/>
        </w:rPr>
      </w:pPr>
      <w:r>
        <w:rPr>
          <w:b/>
        </w:rPr>
        <w:t>MINISTRUL TRANSPORTURILOR ȘI INFRASTRUCTURII</w:t>
      </w:r>
    </w:p>
    <w:p w14:paraId="74DA7C04" w14:textId="544C30AC" w:rsidR="001130D8" w:rsidRDefault="006660EB" w:rsidP="001130D8">
      <w:pPr>
        <w:ind w:right="49"/>
        <w:jc w:val="center"/>
        <w:rPr>
          <w:b/>
        </w:rPr>
      </w:pPr>
      <w:r>
        <w:rPr>
          <w:b/>
        </w:rPr>
        <w:t>Ciprian – Constantin ȘERBAN</w:t>
      </w:r>
    </w:p>
    <w:p w14:paraId="0738F2A9" w14:textId="77777777" w:rsidR="00313F6D" w:rsidRDefault="00313F6D" w:rsidP="001614FE">
      <w:pPr>
        <w:ind w:right="49"/>
        <w:rPr>
          <w:b/>
        </w:rPr>
      </w:pPr>
    </w:p>
    <w:p w14:paraId="48609B28" w14:textId="77777777" w:rsidR="006660EB" w:rsidRDefault="006660EB" w:rsidP="001614FE">
      <w:pPr>
        <w:ind w:right="49"/>
        <w:rPr>
          <w:b/>
        </w:rPr>
      </w:pPr>
    </w:p>
    <w:p w14:paraId="75D47D55" w14:textId="77777777" w:rsidR="006660EB" w:rsidRDefault="006660EB" w:rsidP="001614FE">
      <w:pPr>
        <w:ind w:right="49"/>
        <w:rPr>
          <w:b/>
        </w:rPr>
      </w:pPr>
    </w:p>
    <w:p w14:paraId="065983E3" w14:textId="77777777" w:rsidR="00313F6D" w:rsidRDefault="00313F6D" w:rsidP="0069475D">
      <w:pPr>
        <w:ind w:right="49"/>
        <w:rPr>
          <w:b/>
        </w:rPr>
      </w:pPr>
    </w:p>
    <w:p w14:paraId="3325407B" w14:textId="0120A034" w:rsidR="00313F6D" w:rsidRDefault="00313F6D" w:rsidP="001130D8">
      <w:pPr>
        <w:ind w:right="49"/>
        <w:jc w:val="center"/>
        <w:rPr>
          <w:b/>
        </w:rPr>
      </w:pPr>
      <w:r>
        <w:rPr>
          <w:b/>
        </w:rPr>
        <w:t>AVIZĂM:</w:t>
      </w:r>
    </w:p>
    <w:p w14:paraId="4A4497DF" w14:textId="77777777" w:rsidR="0069475D" w:rsidRDefault="0069475D" w:rsidP="001130D8">
      <w:pPr>
        <w:ind w:right="49"/>
        <w:jc w:val="center"/>
        <w:rPr>
          <w:b/>
        </w:rPr>
      </w:pPr>
    </w:p>
    <w:p w14:paraId="07DD4957" w14:textId="77777777" w:rsidR="0069475D" w:rsidRPr="0069475D" w:rsidRDefault="0069475D" w:rsidP="0069475D">
      <w:pPr>
        <w:ind w:right="49"/>
        <w:jc w:val="center"/>
        <w:rPr>
          <w:b/>
        </w:rPr>
      </w:pPr>
      <w:r w:rsidRPr="0069475D">
        <w:rPr>
          <w:b/>
        </w:rPr>
        <w:t>VICEPRIM-MINISTRU</w:t>
      </w:r>
    </w:p>
    <w:p w14:paraId="7741B6D7" w14:textId="47F38749" w:rsidR="0069475D" w:rsidRDefault="0069475D" w:rsidP="0069475D">
      <w:pPr>
        <w:ind w:right="49"/>
        <w:jc w:val="center"/>
        <w:rPr>
          <w:b/>
        </w:rPr>
      </w:pPr>
      <w:r w:rsidRPr="0069475D">
        <w:rPr>
          <w:b/>
        </w:rPr>
        <w:t>M</w:t>
      </w:r>
      <w:r w:rsidR="006660EB">
        <w:rPr>
          <w:b/>
        </w:rPr>
        <w:t>arian</w:t>
      </w:r>
      <w:r w:rsidRPr="0069475D">
        <w:rPr>
          <w:b/>
        </w:rPr>
        <w:t xml:space="preserve"> NEACȘU</w:t>
      </w:r>
    </w:p>
    <w:p w14:paraId="74C0277F" w14:textId="77777777" w:rsidR="0069475D" w:rsidRDefault="0069475D" w:rsidP="0069475D">
      <w:pPr>
        <w:ind w:right="49"/>
        <w:jc w:val="center"/>
        <w:rPr>
          <w:b/>
        </w:rPr>
      </w:pPr>
    </w:p>
    <w:p w14:paraId="53B6AF0B" w14:textId="77777777" w:rsidR="0069475D" w:rsidRDefault="0069475D" w:rsidP="0069475D">
      <w:pPr>
        <w:ind w:right="49"/>
        <w:jc w:val="center"/>
        <w:rPr>
          <w:b/>
        </w:rPr>
      </w:pPr>
    </w:p>
    <w:p w14:paraId="5BAE972C" w14:textId="77777777" w:rsidR="00313F6D" w:rsidRDefault="00313F6D" w:rsidP="001130D8">
      <w:pPr>
        <w:ind w:right="49"/>
        <w:jc w:val="center"/>
        <w:rPr>
          <w:b/>
        </w:rPr>
      </w:pPr>
    </w:p>
    <w:p w14:paraId="20E25BF4" w14:textId="77777777" w:rsidR="00313F6D" w:rsidRDefault="00313F6D" w:rsidP="001130D8">
      <w:pPr>
        <w:ind w:right="49"/>
        <w:jc w:val="center"/>
        <w:rPr>
          <w:b/>
        </w:rPr>
      </w:pPr>
    </w:p>
    <w:p w14:paraId="26EE6015" w14:textId="77777777" w:rsidR="00313F6D" w:rsidRDefault="00313F6D" w:rsidP="001130D8">
      <w:pPr>
        <w:ind w:right="49"/>
        <w:jc w:val="center"/>
        <w:rPr>
          <w:b/>
        </w:rPr>
      </w:pPr>
    </w:p>
    <w:p w14:paraId="21E8C133" w14:textId="77777777" w:rsidR="00313F6D" w:rsidRDefault="00313F6D" w:rsidP="001130D8">
      <w:pPr>
        <w:ind w:right="49"/>
        <w:jc w:val="center"/>
        <w:rPr>
          <w:b/>
        </w:rPr>
      </w:pPr>
    </w:p>
    <w:p w14:paraId="781B7127" w14:textId="77777777" w:rsidR="00313F6D" w:rsidRDefault="00313F6D" w:rsidP="001130D8">
      <w:pPr>
        <w:ind w:right="49"/>
        <w:jc w:val="center"/>
        <w:rPr>
          <w:b/>
        </w:rPr>
      </w:pPr>
      <w:bookmarkStart w:id="3" w:name="_Hlk186452218"/>
    </w:p>
    <w:p w14:paraId="4FD0D8C8" w14:textId="77777777" w:rsidR="00313F6D" w:rsidRDefault="00313F6D" w:rsidP="001130D8">
      <w:pPr>
        <w:ind w:right="49"/>
        <w:jc w:val="center"/>
        <w:rPr>
          <w:b/>
        </w:rPr>
      </w:pPr>
    </w:p>
    <w:p w14:paraId="7C269445" w14:textId="77777777" w:rsidR="00313F6D" w:rsidRDefault="00313F6D" w:rsidP="001130D8">
      <w:pPr>
        <w:ind w:right="49"/>
        <w:jc w:val="center"/>
        <w:rPr>
          <w:b/>
        </w:rPr>
      </w:pPr>
    </w:p>
    <w:p w14:paraId="56F3193D" w14:textId="77777777" w:rsidR="0009219A" w:rsidRDefault="0009219A" w:rsidP="001614FE">
      <w:pPr>
        <w:ind w:right="49"/>
        <w:rPr>
          <w:b/>
        </w:rPr>
      </w:pPr>
    </w:p>
    <w:p w14:paraId="471C2847" w14:textId="14C6C6A2" w:rsidR="0009219A" w:rsidRDefault="0009219A" w:rsidP="001130D8">
      <w:pPr>
        <w:ind w:right="49"/>
        <w:jc w:val="center"/>
        <w:rPr>
          <w:b/>
        </w:rPr>
      </w:pPr>
      <w:r>
        <w:rPr>
          <w:b/>
        </w:rPr>
        <w:t>MINISTRUL JUSTIȚIEI</w:t>
      </w:r>
    </w:p>
    <w:p w14:paraId="540667BE" w14:textId="5D6B40A4" w:rsidR="0009219A" w:rsidRDefault="0009219A" w:rsidP="001130D8">
      <w:pPr>
        <w:ind w:right="49"/>
        <w:jc w:val="center"/>
        <w:rPr>
          <w:b/>
        </w:rPr>
      </w:pPr>
      <w:r>
        <w:rPr>
          <w:b/>
        </w:rPr>
        <w:t>Radu MARINESCU</w:t>
      </w:r>
    </w:p>
    <w:p w14:paraId="18272902" w14:textId="77777777" w:rsidR="007B276B" w:rsidRDefault="007B276B" w:rsidP="001130D8">
      <w:pPr>
        <w:ind w:right="49"/>
        <w:jc w:val="center"/>
        <w:rPr>
          <w:b/>
        </w:rPr>
      </w:pPr>
    </w:p>
    <w:p w14:paraId="5627B2A9" w14:textId="77777777" w:rsidR="007B276B" w:rsidRDefault="007B276B" w:rsidP="001130D8">
      <w:pPr>
        <w:ind w:right="49"/>
        <w:jc w:val="center"/>
        <w:rPr>
          <w:b/>
        </w:rPr>
      </w:pPr>
    </w:p>
    <w:p w14:paraId="67EB7FCA" w14:textId="77777777" w:rsidR="007B276B" w:rsidRDefault="007B276B" w:rsidP="001130D8">
      <w:pPr>
        <w:ind w:right="49"/>
        <w:jc w:val="center"/>
        <w:rPr>
          <w:b/>
        </w:rPr>
      </w:pPr>
    </w:p>
    <w:p w14:paraId="191CB2B0" w14:textId="77777777" w:rsidR="007B276B" w:rsidRDefault="007B276B" w:rsidP="001130D8">
      <w:pPr>
        <w:ind w:right="49"/>
        <w:jc w:val="center"/>
        <w:rPr>
          <w:b/>
        </w:rPr>
      </w:pPr>
    </w:p>
    <w:p w14:paraId="7C0686AC" w14:textId="77777777" w:rsidR="007B276B" w:rsidRDefault="007B276B" w:rsidP="001130D8">
      <w:pPr>
        <w:ind w:right="49"/>
        <w:jc w:val="center"/>
        <w:rPr>
          <w:b/>
        </w:rPr>
      </w:pPr>
    </w:p>
    <w:p w14:paraId="67634206" w14:textId="77777777" w:rsidR="007B276B" w:rsidRDefault="007B276B" w:rsidP="001130D8">
      <w:pPr>
        <w:ind w:right="49"/>
        <w:jc w:val="center"/>
        <w:rPr>
          <w:b/>
        </w:rPr>
      </w:pPr>
    </w:p>
    <w:p w14:paraId="310C0BC0" w14:textId="77777777" w:rsidR="007B276B" w:rsidRDefault="007B276B" w:rsidP="001130D8">
      <w:pPr>
        <w:ind w:right="49"/>
        <w:jc w:val="center"/>
        <w:rPr>
          <w:b/>
        </w:rPr>
      </w:pPr>
    </w:p>
    <w:p w14:paraId="40A6CD17" w14:textId="77777777" w:rsidR="007B276B" w:rsidRDefault="007B276B" w:rsidP="001130D8">
      <w:pPr>
        <w:ind w:right="49"/>
        <w:jc w:val="center"/>
        <w:rPr>
          <w:b/>
        </w:rPr>
      </w:pPr>
    </w:p>
    <w:p w14:paraId="36FC7C4F" w14:textId="77777777" w:rsidR="007B276B" w:rsidRDefault="007B276B" w:rsidP="001130D8">
      <w:pPr>
        <w:ind w:right="49"/>
        <w:jc w:val="center"/>
        <w:rPr>
          <w:b/>
        </w:rPr>
      </w:pPr>
    </w:p>
    <w:p w14:paraId="36531CAD" w14:textId="77777777" w:rsidR="007B276B" w:rsidRDefault="007B276B" w:rsidP="001130D8">
      <w:pPr>
        <w:ind w:right="49"/>
        <w:jc w:val="center"/>
        <w:rPr>
          <w:b/>
        </w:rPr>
      </w:pPr>
    </w:p>
    <w:p w14:paraId="1D386206" w14:textId="77777777" w:rsidR="007B276B" w:rsidRDefault="007B276B" w:rsidP="001130D8">
      <w:pPr>
        <w:ind w:right="49"/>
        <w:jc w:val="center"/>
        <w:rPr>
          <w:b/>
        </w:rPr>
      </w:pPr>
    </w:p>
    <w:p w14:paraId="22CD6CD1" w14:textId="77777777" w:rsidR="007B276B" w:rsidRDefault="007B276B" w:rsidP="001130D8">
      <w:pPr>
        <w:ind w:right="49"/>
        <w:jc w:val="center"/>
        <w:rPr>
          <w:b/>
        </w:rPr>
      </w:pPr>
    </w:p>
    <w:p w14:paraId="180542BB" w14:textId="77777777" w:rsidR="007B276B" w:rsidRDefault="007B276B" w:rsidP="001130D8">
      <w:pPr>
        <w:ind w:right="49"/>
        <w:jc w:val="center"/>
        <w:rPr>
          <w:b/>
        </w:rPr>
      </w:pPr>
    </w:p>
    <w:p w14:paraId="0423C7B0" w14:textId="77777777" w:rsidR="007B276B" w:rsidRDefault="007B276B" w:rsidP="001130D8">
      <w:pPr>
        <w:ind w:right="49"/>
        <w:jc w:val="center"/>
        <w:rPr>
          <w:b/>
        </w:rPr>
      </w:pPr>
    </w:p>
    <w:p w14:paraId="65401B6A" w14:textId="77777777" w:rsidR="007B276B" w:rsidRDefault="007B276B" w:rsidP="001130D8">
      <w:pPr>
        <w:ind w:right="49"/>
        <w:jc w:val="center"/>
        <w:rPr>
          <w:b/>
        </w:rPr>
      </w:pPr>
    </w:p>
    <w:p w14:paraId="34263F6E" w14:textId="77777777" w:rsidR="007B276B" w:rsidRDefault="007B276B" w:rsidP="001130D8">
      <w:pPr>
        <w:ind w:right="49"/>
        <w:jc w:val="center"/>
        <w:rPr>
          <w:b/>
        </w:rPr>
      </w:pPr>
    </w:p>
    <w:p w14:paraId="7FA85A62" w14:textId="77777777" w:rsidR="007B276B" w:rsidRDefault="007B276B" w:rsidP="001130D8">
      <w:pPr>
        <w:ind w:right="49"/>
        <w:jc w:val="center"/>
        <w:rPr>
          <w:b/>
        </w:rPr>
      </w:pPr>
    </w:p>
    <w:p w14:paraId="39344BD9" w14:textId="77777777" w:rsidR="007B276B" w:rsidRDefault="007B276B" w:rsidP="001130D8">
      <w:pPr>
        <w:ind w:right="49"/>
        <w:jc w:val="center"/>
        <w:rPr>
          <w:b/>
        </w:rPr>
      </w:pPr>
    </w:p>
    <w:p w14:paraId="2D0A0EF0" w14:textId="77777777" w:rsidR="007B276B" w:rsidRDefault="007B276B" w:rsidP="001130D8">
      <w:pPr>
        <w:ind w:right="49"/>
        <w:jc w:val="center"/>
        <w:rPr>
          <w:b/>
        </w:rPr>
      </w:pPr>
    </w:p>
    <w:p w14:paraId="7621C82D" w14:textId="77777777" w:rsidR="007B276B" w:rsidRDefault="007B276B" w:rsidP="001130D8">
      <w:pPr>
        <w:ind w:right="49"/>
        <w:jc w:val="center"/>
        <w:rPr>
          <w:b/>
        </w:rPr>
      </w:pPr>
    </w:p>
    <w:p w14:paraId="4973782D" w14:textId="77777777" w:rsidR="007B276B" w:rsidRDefault="007B276B" w:rsidP="001130D8">
      <w:pPr>
        <w:ind w:right="49"/>
        <w:jc w:val="center"/>
        <w:rPr>
          <w:b/>
        </w:rPr>
      </w:pPr>
    </w:p>
    <w:p w14:paraId="4C3D1C08" w14:textId="77777777" w:rsidR="007B276B" w:rsidRDefault="007B276B" w:rsidP="001130D8">
      <w:pPr>
        <w:ind w:right="49"/>
        <w:jc w:val="center"/>
        <w:rPr>
          <w:b/>
        </w:rPr>
      </w:pPr>
    </w:p>
    <w:p w14:paraId="6502EE6A" w14:textId="77777777" w:rsidR="007B276B" w:rsidRDefault="007B276B" w:rsidP="001130D8">
      <w:pPr>
        <w:ind w:right="49"/>
        <w:jc w:val="center"/>
        <w:rPr>
          <w:b/>
        </w:rPr>
      </w:pPr>
    </w:p>
    <w:p w14:paraId="4866191A" w14:textId="77777777" w:rsidR="007B276B" w:rsidRDefault="007B276B" w:rsidP="001130D8">
      <w:pPr>
        <w:ind w:right="49"/>
        <w:jc w:val="center"/>
        <w:rPr>
          <w:b/>
        </w:rPr>
      </w:pPr>
    </w:p>
    <w:p w14:paraId="115F970A" w14:textId="77777777" w:rsidR="00D3333D" w:rsidRDefault="00D3333D" w:rsidP="001130D8">
      <w:pPr>
        <w:ind w:right="49"/>
        <w:jc w:val="center"/>
        <w:rPr>
          <w:b/>
        </w:rPr>
      </w:pPr>
    </w:p>
    <w:p w14:paraId="6E000F8D" w14:textId="77777777" w:rsidR="00D3333D" w:rsidRDefault="00D3333D" w:rsidP="001130D8">
      <w:pPr>
        <w:ind w:right="49"/>
        <w:jc w:val="center"/>
        <w:rPr>
          <w:b/>
        </w:rPr>
      </w:pPr>
    </w:p>
    <w:p w14:paraId="20BBD474" w14:textId="77777777" w:rsidR="00D3333D" w:rsidRDefault="00D3333D" w:rsidP="001130D8">
      <w:pPr>
        <w:ind w:right="49"/>
        <w:jc w:val="center"/>
        <w:rPr>
          <w:b/>
        </w:rPr>
      </w:pPr>
    </w:p>
    <w:p w14:paraId="4A8D988E" w14:textId="77777777" w:rsidR="007B276B" w:rsidRDefault="007B276B" w:rsidP="001130D8">
      <w:pPr>
        <w:ind w:right="49"/>
        <w:jc w:val="center"/>
        <w:rPr>
          <w:b/>
        </w:rPr>
      </w:pPr>
    </w:p>
    <w:p w14:paraId="537DFC47" w14:textId="77777777" w:rsidR="007B276B" w:rsidRDefault="007B276B" w:rsidP="001130D8">
      <w:pPr>
        <w:ind w:right="49"/>
        <w:jc w:val="center"/>
        <w:rPr>
          <w:b/>
        </w:rPr>
      </w:pPr>
    </w:p>
    <w:p w14:paraId="25B038F0" w14:textId="77777777" w:rsidR="007B276B" w:rsidRPr="007B276B" w:rsidRDefault="007B276B" w:rsidP="007B276B">
      <w:pPr>
        <w:ind w:right="49"/>
        <w:jc w:val="center"/>
        <w:rPr>
          <w:b/>
        </w:rPr>
      </w:pPr>
      <w:r w:rsidRPr="007B276B">
        <w:rPr>
          <w:b/>
        </w:rPr>
        <w:lastRenderedPageBreak/>
        <w:t>SECRETAR DE STAT</w:t>
      </w:r>
    </w:p>
    <w:p w14:paraId="748514B8" w14:textId="77777777" w:rsidR="007B276B" w:rsidRDefault="007B276B" w:rsidP="007B276B">
      <w:pPr>
        <w:ind w:right="49"/>
        <w:jc w:val="center"/>
        <w:rPr>
          <w:b/>
        </w:rPr>
      </w:pPr>
      <w:r w:rsidRPr="007B276B">
        <w:rPr>
          <w:b/>
        </w:rPr>
        <w:t>Ioan – Cristian ȘOLOGON</w:t>
      </w:r>
    </w:p>
    <w:p w14:paraId="061267EE" w14:textId="77777777" w:rsidR="007B276B" w:rsidRDefault="007B276B" w:rsidP="007B276B">
      <w:pPr>
        <w:ind w:right="49"/>
        <w:jc w:val="center"/>
        <w:rPr>
          <w:b/>
        </w:rPr>
      </w:pPr>
    </w:p>
    <w:p w14:paraId="5D564DA0" w14:textId="77777777" w:rsidR="007B276B" w:rsidRDefault="007B276B" w:rsidP="007B276B">
      <w:pPr>
        <w:ind w:right="49"/>
        <w:jc w:val="center"/>
        <w:rPr>
          <w:b/>
        </w:rPr>
      </w:pPr>
    </w:p>
    <w:p w14:paraId="7EFC5DEA" w14:textId="77777777" w:rsidR="007B276B" w:rsidRDefault="007B276B" w:rsidP="007B276B">
      <w:pPr>
        <w:ind w:right="49"/>
        <w:jc w:val="center"/>
        <w:rPr>
          <w:b/>
        </w:rPr>
      </w:pPr>
    </w:p>
    <w:p w14:paraId="071B4D24" w14:textId="77777777" w:rsidR="007B276B" w:rsidRDefault="007B276B" w:rsidP="007B276B">
      <w:pPr>
        <w:ind w:right="49"/>
        <w:jc w:val="center"/>
        <w:rPr>
          <w:b/>
        </w:rPr>
      </w:pPr>
    </w:p>
    <w:p w14:paraId="633D7D5B" w14:textId="32ABE274" w:rsidR="007B276B" w:rsidRDefault="007B276B" w:rsidP="007B276B">
      <w:pPr>
        <w:ind w:right="49"/>
        <w:jc w:val="center"/>
        <w:rPr>
          <w:b/>
        </w:rPr>
      </w:pPr>
      <w:r>
        <w:rPr>
          <w:b/>
        </w:rPr>
        <w:t>SECRETAR DE STAT</w:t>
      </w:r>
    </w:p>
    <w:p w14:paraId="2437B659" w14:textId="174FD422" w:rsidR="007B276B" w:rsidRPr="007B276B" w:rsidRDefault="007B276B" w:rsidP="007B276B">
      <w:pPr>
        <w:ind w:right="49"/>
        <w:jc w:val="center"/>
        <w:rPr>
          <w:b/>
        </w:rPr>
      </w:pPr>
      <w:r>
        <w:rPr>
          <w:b/>
        </w:rPr>
        <w:t>Ionel SCRIOȘTEANU</w:t>
      </w:r>
    </w:p>
    <w:p w14:paraId="3078C643" w14:textId="77777777" w:rsidR="007B276B" w:rsidRPr="007B276B" w:rsidRDefault="007B276B" w:rsidP="007B276B">
      <w:pPr>
        <w:ind w:right="49"/>
        <w:jc w:val="center"/>
        <w:rPr>
          <w:b/>
        </w:rPr>
      </w:pPr>
    </w:p>
    <w:p w14:paraId="245AD614" w14:textId="77777777" w:rsidR="007B276B" w:rsidRPr="007B276B" w:rsidRDefault="007B276B" w:rsidP="007B276B">
      <w:pPr>
        <w:ind w:right="49"/>
        <w:jc w:val="center"/>
        <w:rPr>
          <w:b/>
        </w:rPr>
      </w:pPr>
    </w:p>
    <w:p w14:paraId="4BD379A8" w14:textId="77777777" w:rsidR="007B276B" w:rsidRPr="007B276B" w:rsidRDefault="007B276B" w:rsidP="007B276B">
      <w:pPr>
        <w:ind w:right="49"/>
        <w:jc w:val="center"/>
        <w:rPr>
          <w:b/>
        </w:rPr>
      </w:pPr>
    </w:p>
    <w:p w14:paraId="0AEF0B4F" w14:textId="77777777" w:rsidR="007B276B" w:rsidRPr="007B276B" w:rsidRDefault="007B276B" w:rsidP="007B276B">
      <w:pPr>
        <w:ind w:right="49"/>
        <w:jc w:val="center"/>
        <w:rPr>
          <w:b/>
        </w:rPr>
      </w:pPr>
    </w:p>
    <w:p w14:paraId="0F91910C" w14:textId="77777777" w:rsidR="007B276B" w:rsidRPr="007B276B" w:rsidRDefault="007B276B" w:rsidP="007B276B">
      <w:pPr>
        <w:ind w:right="49"/>
        <w:jc w:val="center"/>
        <w:rPr>
          <w:b/>
        </w:rPr>
      </w:pPr>
      <w:r w:rsidRPr="007B276B">
        <w:rPr>
          <w:b/>
        </w:rPr>
        <w:t>SECRETAR GENERAL</w:t>
      </w:r>
    </w:p>
    <w:p w14:paraId="5E762770" w14:textId="77777777" w:rsidR="007B276B" w:rsidRPr="007B276B" w:rsidRDefault="007B276B" w:rsidP="007B276B">
      <w:pPr>
        <w:ind w:right="49"/>
        <w:jc w:val="center"/>
        <w:rPr>
          <w:b/>
        </w:rPr>
      </w:pPr>
      <w:r w:rsidRPr="007B276B">
        <w:rPr>
          <w:b/>
        </w:rPr>
        <w:t>Mariana IONIȚĂ</w:t>
      </w:r>
    </w:p>
    <w:p w14:paraId="75D3E8B9" w14:textId="77777777" w:rsidR="007B276B" w:rsidRPr="007B276B" w:rsidRDefault="007B276B" w:rsidP="007B276B">
      <w:pPr>
        <w:ind w:right="49"/>
        <w:jc w:val="center"/>
        <w:rPr>
          <w:b/>
        </w:rPr>
      </w:pPr>
    </w:p>
    <w:p w14:paraId="5D93F6C5" w14:textId="77777777" w:rsidR="007B276B" w:rsidRPr="007B276B" w:rsidRDefault="007B276B" w:rsidP="007B276B">
      <w:pPr>
        <w:ind w:right="49"/>
        <w:jc w:val="center"/>
        <w:rPr>
          <w:b/>
        </w:rPr>
      </w:pPr>
    </w:p>
    <w:p w14:paraId="106EBD42" w14:textId="77777777" w:rsidR="007B276B" w:rsidRPr="007B276B" w:rsidRDefault="007B276B" w:rsidP="007B276B">
      <w:pPr>
        <w:ind w:right="49"/>
        <w:jc w:val="center"/>
        <w:rPr>
          <w:b/>
        </w:rPr>
      </w:pPr>
    </w:p>
    <w:p w14:paraId="035F50B7" w14:textId="77777777" w:rsidR="007B276B" w:rsidRPr="007B276B" w:rsidRDefault="007B276B" w:rsidP="007B276B">
      <w:pPr>
        <w:ind w:right="49"/>
        <w:jc w:val="center"/>
        <w:rPr>
          <w:b/>
        </w:rPr>
      </w:pPr>
    </w:p>
    <w:p w14:paraId="7AA837BF" w14:textId="77777777" w:rsidR="007B276B" w:rsidRPr="007B276B" w:rsidRDefault="007B276B" w:rsidP="007B276B">
      <w:pPr>
        <w:ind w:right="49"/>
        <w:jc w:val="center"/>
        <w:rPr>
          <w:b/>
        </w:rPr>
      </w:pPr>
    </w:p>
    <w:p w14:paraId="226F8E3A" w14:textId="77777777" w:rsidR="007B276B" w:rsidRPr="007B276B" w:rsidRDefault="007B276B" w:rsidP="007B276B">
      <w:pPr>
        <w:ind w:right="49"/>
        <w:jc w:val="center"/>
        <w:rPr>
          <w:b/>
        </w:rPr>
      </w:pPr>
      <w:r w:rsidRPr="007B276B">
        <w:rPr>
          <w:b/>
        </w:rPr>
        <w:t>SECRETAR GENERAL ADJUNCT</w:t>
      </w:r>
    </w:p>
    <w:p w14:paraId="2CB01A04" w14:textId="77777777" w:rsidR="007B276B" w:rsidRPr="007B276B" w:rsidRDefault="007B276B" w:rsidP="007B276B">
      <w:pPr>
        <w:ind w:right="49"/>
        <w:jc w:val="center"/>
        <w:rPr>
          <w:b/>
        </w:rPr>
      </w:pPr>
      <w:r w:rsidRPr="007B276B">
        <w:rPr>
          <w:b/>
        </w:rPr>
        <w:t>Daniel GĂVRUȚA</w:t>
      </w:r>
    </w:p>
    <w:p w14:paraId="7AE2E836" w14:textId="77777777" w:rsidR="007B276B" w:rsidRPr="007B276B" w:rsidRDefault="007B276B" w:rsidP="007B276B">
      <w:pPr>
        <w:ind w:right="49"/>
        <w:jc w:val="center"/>
        <w:rPr>
          <w:b/>
        </w:rPr>
      </w:pPr>
    </w:p>
    <w:p w14:paraId="6DF35ADF" w14:textId="77777777" w:rsidR="007B276B" w:rsidRPr="007B276B" w:rsidRDefault="007B276B" w:rsidP="007B276B">
      <w:pPr>
        <w:ind w:right="49"/>
        <w:jc w:val="center"/>
        <w:rPr>
          <w:b/>
        </w:rPr>
      </w:pPr>
    </w:p>
    <w:p w14:paraId="2BF21593" w14:textId="77777777" w:rsidR="007B276B" w:rsidRPr="007B276B" w:rsidRDefault="007B276B" w:rsidP="007B276B">
      <w:pPr>
        <w:ind w:right="49"/>
        <w:jc w:val="center"/>
        <w:rPr>
          <w:b/>
        </w:rPr>
      </w:pPr>
    </w:p>
    <w:p w14:paraId="013265EC" w14:textId="77777777" w:rsidR="007B276B" w:rsidRPr="007B276B" w:rsidRDefault="007B276B" w:rsidP="007B276B">
      <w:pPr>
        <w:ind w:right="49"/>
        <w:jc w:val="center"/>
        <w:rPr>
          <w:b/>
        </w:rPr>
      </w:pPr>
    </w:p>
    <w:p w14:paraId="057CC716" w14:textId="77777777" w:rsidR="007B276B" w:rsidRPr="007B276B" w:rsidRDefault="007B276B" w:rsidP="007B276B">
      <w:pPr>
        <w:ind w:right="49"/>
        <w:jc w:val="center"/>
        <w:rPr>
          <w:b/>
        </w:rPr>
      </w:pPr>
    </w:p>
    <w:p w14:paraId="1EEE3AE3" w14:textId="77777777" w:rsidR="007B276B" w:rsidRPr="007B276B" w:rsidRDefault="007B276B" w:rsidP="007B276B">
      <w:pPr>
        <w:ind w:right="49"/>
        <w:jc w:val="center"/>
        <w:rPr>
          <w:b/>
        </w:rPr>
      </w:pPr>
      <w:r w:rsidRPr="007B276B">
        <w:rPr>
          <w:b/>
        </w:rPr>
        <w:t>DIRECȚIA JURIDICĂ</w:t>
      </w:r>
    </w:p>
    <w:p w14:paraId="3455D5AA" w14:textId="77777777" w:rsidR="007B276B" w:rsidRPr="007B276B" w:rsidRDefault="007B276B" w:rsidP="007B276B">
      <w:pPr>
        <w:ind w:right="49"/>
        <w:jc w:val="center"/>
        <w:rPr>
          <w:b/>
        </w:rPr>
      </w:pPr>
      <w:r w:rsidRPr="007B276B">
        <w:rPr>
          <w:b/>
        </w:rPr>
        <w:t>DIRECTOR</w:t>
      </w:r>
    </w:p>
    <w:p w14:paraId="5BF2A1FA" w14:textId="77777777" w:rsidR="007B276B" w:rsidRPr="007B276B" w:rsidRDefault="007B276B" w:rsidP="007B276B">
      <w:pPr>
        <w:ind w:right="49"/>
        <w:jc w:val="center"/>
        <w:rPr>
          <w:b/>
        </w:rPr>
      </w:pPr>
      <w:r w:rsidRPr="007B276B">
        <w:rPr>
          <w:b/>
        </w:rPr>
        <w:t>Marius TOADER</w:t>
      </w:r>
    </w:p>
    <w:p w14:paraId="063CD365" w14:textId="77777777" w:rsidR="007B276B" w:rsidRPr="007B276B" w:rsidRDefault="007B276B" w:rsidP="007B276B">
      <w:pPr>
        <w:ind w:right="49"/>
        <w:jc w:val="center"/>
        <w:rPr>
          <w:b/>
        </w:rPr>
      </w:pPr>
    </w:p>
    <w:p w14:paraId="66868422" w14:textId="77777777" w:rsidR="007B276B" w:rsidRPr="007B276B" w:rsidRDefault="007B276B" w:rsidP="007B276B">
      <w:pPr>
        <w:ind w:right="49"/>
        <w:jc w:val="center"/>
        <w:rPr>
          <w:b/>
        </w:rPr>
      </w:pPr>
    </w:p>
    <w:p w14:paraId="51880044" w14:textId="77777777" w:rsidR="007B276B" w:rsidRPr="007B276B" w:rsidRDefault="007B276B" w:rsidP="007B276B">
      <w:pPr>
        <w:ind w:right="49"/>
        <w:jc w:val="center"/>
        <w:rPr>
          <w:b/>
        </w:rPr>
      </w:pPr>
    </w:p>
    <w:p w14:paraId="697F0A77" w14:textId="77777777" w:rsidR="007B276B" w:rsidRPr="007B276B" w:rsidRDefault="007B276B" w:rsidP="007B276B">
      <w:pPr>
        <w:ind w:right="49"/>
        <w:jc w:val="center"/>
        <w:rPr>
          <w:b/>
        </w:rPr>
      </w:pPr>
    </w:p>
    <w:p w14:paraId="49C1684C" w14:textId="77777777" w:rsidR="007B276B" w:rsidRPr="007B276B" w:rsidRDefault="007B276B" w:rsidP="007B276B">
      <w:pPr>
        <w:ind w:right="49"/>
        <w:jc w:val="center"/>
        <w:rPr>
          <w:b/>
        </w:rPr>
      </w:pPr>
    </w:p>
    <w:p w14:paraId="1BCB091F" w14:textId="77777777" w:rsidR="007B276B" w:rsidRPr="007B276B" w:rsidRDefault="007B276B" w:rsidP="007B276B">
      <w:pPr>
        <w:ind w:right="49"/>
        <w:jc w:val="center"/>
        <w:rPr>
          <w:b/>
        </w:rPr>
      </w:pPr>
    </w:p>
    <w:p w14:paraId="5729B81C" w14:textId="77777777" w:rsidR="007B276B" w:rsidRPr="007B276B" w:rsidRDefault="007B276B" w:rsidP="007B276B">
      <w:pPr>
        <w:ind w:right="49"/>
        <w:jc w:val="center"/>
        <w:rPr>
          <w:b/>
        </w:rPr>
      </w:pPr>
      <w:r w:rsidRPr="007B276B">
        <w:rPr>
          <w:b/>
        </w:rPr>
        <w:t>DIRECȚIA TRANSPORT RUTIER</w:t>
      </w:r>
    </w:p>
    <w:p w14:paraId="7688FFCE" w14:textId="77777777" w:rsidR="007B276B" w:rsidRPr="007B276B" w:rsidRDefault="007B276B" w:rsidP="007B276B">
      <w:pPr>
        <w:ind w:right="49"/>
        <w:jc w:val="center"/>
        <w:rPr>
          <w:b/>
        </w:rPr>
      </w:pPr>
      <w:r w:rsidRPr="007B276B">
        <w:rPr>
          <w:b/>
        </w:rPr>
        <w:t>DIRECTOR</w:t>
      </w:r>
    </w:p>
    <w:p w14:paraId="1F83FBE0" w14:textId="00CA88C9" w:rsidR="007B276B" w:rsidRDefault="007B276B" w:rsidP="007B276B">
      <w:pPr>
        <w:ind w:right="49"/>
        <w:jc w:val="center"/>
        <w:rPr>
          <w:b/>
        </w:rPr>
      </w:pPr>
      <w:r w:rsidRPr="007B276B">
        <w:rPr>
          <w:b/>
        </w:rPr>
        <w:t>Adriana KALAPIS</w:t>
      </w:r>
    </w:p>
    <w:p w14:paraId="731022C1" w14:textId="77777777" w:rsidR="007B276B" w:rsidRDefault="007B276B" w:rsidP="007B276B">
      <w:pPr>
        <w:ind w:right="49"/>
        <w:jc w:val="center"/>
        <w:rPr>
          <w:b/>
        </w:rPr>
      </w:pPr>
    </w:p>
    <w:p w14:paraId="58DE894B" w14:textId="77777777" w:rsidR="009C1D1C" w:rsidRDefault="009C1D1C" w:rsidP="007B276B">
      <w:pPr>
        <w:ind w:right="49"/>
        <w:jc w:val="center"/>
        <w:rPr>
          <w:b/>
        </w:rPr>
      </w:pPr>
    </w:p>
    <w:p w14:paraId="5368D801" w14:textId="77777777" w:rsidR="009C1D1C" w:rsidRDefault="009C1D1C" w:rsidP="007B276B">
      <w:pPr>
        <w:ind w:right="49"/>
        <w:jc w:val="center"/>
        <w:rPr>
          <w:b/>
        </w:rPr>
      </w:pPr>
    </w:p>
    <w:p w14:paraId="681BC5A2" w14:textId="77777777" w:rsidR="009C1D1C" w:rsidRDefault="009C1D1C" w:rsidP="007B276B">
      <w:pPr>
        <w:ind w:right="49"/>
        <w:jc w:val="center"/>
        <w:rPr>
          <w:b/>
        </w:rPr>
      </w:pPr>
    </w:p>
    <w:p w14:paraId="4FCD326F" w14:textId="77777777" w:rsidR="007B276B" w:rsidRDefault="007B276B" w:rsidP="007B276B">
      <w:pPr>
        <w:ind w:right="49"/>
        <w:jc w:val="center"/>
        <w:rPr>
          <w:b/>
        </w:rPr>
      </w:pPr>
    </w:p>
    <w:p w14:paraId="48545525" w14:textId="77777777" w:rsidR="007B276B" w:rsidRDefault="007B276B" w:rsidP="007B276B">
      <w:pPr>
        <w:ind w:right="49"/>
        <w:jc w:val="center"/>
        <w:rPr>
          <w:b/>
        </w:rPr>
      </w:pPr>
    </w:p>
    <w:p w14:paraId="26768A67" w14:textId="77777777" w:rsidR="007B276B" w:rsidRDefault="007B276B" w:rsidP="007B276B">
      <w:pPr>
        <w:ind w:right="49"/>
        <w:jc w:val="center"/>
        <w:rPr>
          <w:b/>
        </w:rPr>
      </w:pPr>
    </w:p>
    <w:p w14:paraId="6F130C0E" w14:textId="77777777" w:rsidR="00313F6D" w:rsidRDefault="00313F6D" w:rsidP="001130D8">
      <w:pPr>
        <w:ind w:right="49"/>
        <w:jc w:val="center"/>
        <w:rPr>
          <w:b/>
        </w:rPr>
      </w:pPr>
    </w:p>
    <w:p w14:paraId="48C271FE" w14:textId="77777777" w:rsidR="00313F6D" w:rsidRDefault="00313F6D" w:rsidP="001130D8">
      <w:pPr>
        <w:ind w:right="49"/>
        <w:jc w:val="center"/>
        <w:rPr>
          <w:b/>
        </w:rPr>
      </w:pPr>
    </w:p>
    <w:p w14:paraId="669BEF51" w14:textId="77777777" w:rsidR="00313F6D" w:rsidRPr="00BD77A3" w:rsidRDefault="00313F6D" w:rsidP="001130D8">
      <w:pPr>
        <w:ind w:right="49"/>
        <w:jc w:val="center"/>
        <w:rPr>
          <w:b/>
        </w:rPr>
      </w:pPr>
    </w:p>
    <w:bookmarkEnd w:id="3"/>
    <w:p w14:paraId="4C77A3B7" w14:textId="427AC956" w:rsidR="00591563" w:rsidRPr="00BD77A3" w:rsidRDefault="00591563" w:rsidP="003725C2">
      <w:pPr>
        <w:pStyle w:val="Frspaiere"/>
        <w:rPr>
          <w:b/>
          <w:szCs w:val="24"/>
          <w:lang w:val="ro-RO"/>
        </w:rPr>
      </w:pPr>
    </w:p>
    <w:sectPr w:rsidR="00591563" w:rsidRPr="00BD77A3" w:rsidSect="00CE1D7C">
      <w:footerReference w:type="even" r:id="rId9"/>
      <w:footerReference w:type="default" r:id="rId10"/>
      <w:pgSz w:w="11906" w:h="16838" w:code="9"/>
      <w:pgMar w:top="401" w:right="1134" w:bottom="567" w:left="1134"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7439" w14:textId="77777777" w:rsidR="00E73147" w:rsidRDefault="00E73147">
      <w:r>
        <w:separator/>
      </w:r>
    </w:p>
  </w:endnote>
  <w:endnote w:type="continuationSeparator" w:id="0">
    <w:p w14:paraId="30456546" w14:textId="77777777" w:rsidR="00E73147" w:rsidRDefault="00E7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EUAlbertina">
    <w:altName w:val="Arial"/>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35B9" w14:textId="77777777" w:rsidR="00D90A1E" w:rsidRDefault="00D90A1E" w:rsidP="00392D96">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56F8CA3B" w14:textId="77777777" w:rsidR="00D90A1E" w:rsidRDefault="00D90A1E" w:rsidP="00392D96">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B546" w14:textId="202A884B" w:rsidR="00D90A1E" w:rsidRDefault="0005269B" w:rsidP="00591563">
    <w:pPr>
      <w:pStyle w:val="Subsol"/>
      <w:jc w:val="center"/>
    </w:pPr>
    <w:r>
      <w:fldChar w:fldCharType="begin"/>
    </w:r>
    <w:r>
      <w:instrText xml:space="preserve"> PAGE   \* MERGEFORMAT </w:instrText>
    </w:r>
    <w:r>
      <w:fldChar w:fldCharType="separate"/>
    </w:r>
    <w:r w:rsidR="0004194C">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63E3" w14:textId="77777777" w:rsidR="00E73147" w:rsidRDefault="00E73147">
      <w:r>
        <w:separator/>
      </w:r>
    </w:p>
  </w:footnote>
  <w:footnote w:type="continuationSeparator" w:id="0">
    <w:p w14:paraId="601D4153" w14:textId="77777777" w:rsidR="00E73147" w:rsidRDefault="00E7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86E"/>
    <w:multiLevelType w:val="multilevel"/>
    <w:tmpl w:val="B2EC77E6"/>
    <w:lvl w:ilvl="0">
      <w:start w:val="3"/>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2B517CCD"/>
    <w:multiLevelType w:val="multilevel"/>
    <w:tmpl w:val="0DEC797C"/>
    <w:lvl w:ilvl="0">
      <w:start w:val="3"/>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2E9E0F9B"/>
    <w:multiLevelType w:val="hybridMultilevel"/>
    <w:tmpl w:val="0B8669C6"/>
    <w:lvl w:ilvl="0" w:tplc="AA3A0E9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53532239">
    <w:abstractNumId w:val="0"/>
  </w:num>
  <w:num w:numId="2" w16cid:durableId="1995328241">
    <w:abstractNumId w:val="1"/>
  </w:num>
  <w:num w:numId="3" w16cid:durableId="30500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0C"/>
    <w:rsid w:val="00000F56"/>
    <w:rsid w:val="00004946"/>
    <w:rsid w:val="00020163"/>
    <w:rsid w:val="00035BF3"/>
    <w:rsid w:val="0004194C"/>
    <w:rsid w:val="0005269B"/>
    <w:rsid w:val="00056542"/>
    <w:rsid w:val="000577D7"/>
    <w:rsid w:val="0006651B"/>
    <w:rsid w:val="00080E9D"/>
    <w:rsid w:val="0009219A"/>
    <w:rsid w:val="000B4E80"/>
    <w:rsid w:val="000E0A9C"/>
    <w:rsid w:val="000E653D"/>
    <w:rsid w:val="000E684D"/>
    <w:rsid w:val="000F1A16"/>
    <w:rsid w:val="001130D8"/>
    <w:rsid w:val="00121483"/>
    <w:rsid w:val="0012177A"/>
    <w:rsid w:val="0012525A"/>
    <w:rsid w:val="00126C69"/>
    <w:rsid w:val="00155C74"/>
    <w:rsid w:val="001613AF"/>
    <w:rsid w:val="001614FE"/>
    <w:rsid w:val="001650ED"/>
    <w:rsid w:val="0018311D"/>
    <w:rsid w:val="001A6FAF"/>
    <w:rsid w:val="001B3794"/>
    <w:rsid w:val="001B4665"/>
    <w:rsid w:val="001B4D6F"/>
    <w:rsid w:val="001B5BAC"/>
    <w:rsid w:val="001C2A55"/>
    <w:rsid w:val="001D38D5"/>
    <w:rsid w:val="00223936"/>
    <w:rsid w:val="002513D0"/>
    <w:rsid w:val="002917C1"/>
    <w:rsid w:val="0029187C"/>
    <w:rsid w:val="002A0B06"/>
    <w:rsid w:val="002C68E2"/>
    <w:rsid w:val="002D2EF5"/>
    <w:rsid w:val="002D347B"/>
    <w:rsid w:val="002D7A54"/>
    <w:rsid w:val="002E424E"/>
    <w:rsid w:val="002F0FAA"/>
    <w:rsid w:val="00306156"/>
    <w:rsid w:val="00306B9B"/>
    <w:rsid w:val="00313F6D"/>
    <w:rsid w:val="00320E9E"/>
    <w:rsid w:val="0034645E"/>
    <w:rsid w:val="003725C2"/>
    <w:rsid w:val="003777E5"/>
    <w:rsid w:val="00382409"/>
    <w:rsid w:val="00384C85"/>
    <w:rsid w:val="00392D96"/>
    <w:rsid w:val="0039366B"/>
    <w:rsid w:val="003A0794"/>
    <w:rsid w:val="003A66C9"/>
    <w:rsid w:val="003B0700"/>
    <w:rsid w:val="003D616B"/>
    <w:rsid w:val="003F158B"/>
    <w:rsid w:val="003F27B0"/>
    <w:rsid w:val="0042510D"/>
    <w:rsid w:val="00432F38"/>
    <w:rsid w:val="0043354A"/>
    <w:rsid w:val="00440685"/>
    <w:rsid w:val="00457E46"/>
    <w:rsid w:val="0046332B"/>
    <w:rsid w:val="00464FA0"/>
    <w:rsid w:val="004716B0"/>
    <w:rsid w:val="004A10D9"/>
    <w:rsid w:val="004B04F4"/>
    <w:rsid w:val="004B3594"/>
    <w:rsid w:val="004E6922"/>
    <w:rsid w:val="0055026C"/>
    <w:rsid w:val="00575A99"/>
    <w:rsid w:val="00575AB6"/>
    <w:rsid w:val="00591563"/>
    <w:rsid w:val="005A7DA7"/>
    <w:rsid w:val="005B5307"/>
    <w:rsid w:val="005C2ED4"/>
    <w:rsid w:val="005D5016"/>
    <w:rsid w:val="005E00B3"/>
    <w:rsid w:val="005E3DD7"/>
    <w:rsid w:val="005F69A8"/>
    <w:rsid w:val="0061607A"/>
    <w:rsid w:val="006200BC"/>
    <w:rsid w:val="00630019"/>
    <w:rsid w:val="00631A0C"/>
    <w:rsid w:val="00637366"/>
    <w:rsid w:val="00642C0C"/>
    <w:rsid w:val="00644CA4"/>
    <w:rsid w:val="00653A35"/>
    <w:rsid w:val="00655B92"/>
    <w:rsid w:val="00655D27"/>
    <w:rsid w:val="006660EB"/>
    <w:rsid w:val="00666152"/>
    <w:rsid w:val="00680BB8"/>
    <w:rsid w:val="00685444"/>
    <w:rsid w:val="006929F2"/>
    <w:rsid w:val="0069475D"/>
    <w:rsid w:val="00694D4E"/>
    <w:rsid w:val="00695ED5"/>
    <w:rsid w:val="006B193D"/>
    <w:rsid w:val="006B1980"/>
    <w:rsid w:val="006B57B4"/>
    <w:rsid w:val="006C34DC"/>
    <w:rsid w:val="006E27D8"/>
    <w:rsid w:val="006E2BC1"/>
    <w:rsid w:val="006F4159"/>
    <w:rsid w:val="006F4567"/>
    <w:rsid w:val="0070282F"/>
    <w:rsid w:val="00706B46"/>
    <w:rsid w:val="00732BB6"/>
    <w:rsid w:val="007335F5"/>
    <w:rsid w:val="00735771"/>
    <w:rsid w:val="0074027B"/>
    <w:rsid w:val="00760608"/>
    <w:rsid w:val="00761006"/>
    <w:rsid w:val="00765318"/>
    <w:rsid w:val="00767171"/>
    <w:rsid w:val="007B276B"/>
    <w:rsid w:val="007B5BA7"/>
    <w:rsid w:val="007B73B7"/>
    <w:rsid w:val="007C5F12"/>
    <w:rsid w:val="00822BAD"/>
    <w:rsid w:val="0082368D"/>
    <w:rsid w:val="00846507"/>
    <w:rsid w:val="0087114E"/>
    <w:rsid w:val="008828AD"/>
    <w:rsid w:val="00882FDE"/>
    <w:rsid w:val="008B32D0"/>
    <w:rsid w:val="008C20C2"/>
    <w:rsid w:val="008F6B85"/>
    <w:rsid w:val="00905C4F"/>
    <w:rsid w:val="00920A9C"/>
    <w:rsid w:val="00943B84"/>
    <w:rsid w:val="00955D1C"/>
    <w:rsid w:val="00961428"/>
    <w:rsid w:val="0096426F"/>
    <w:rsid w:val="009804D9"/>
    <w:rsid w:val="00992EB3"/>
    <w:rsid w:val="00995402"/>
    <w:rsid w:val="00997C7D"/>
    <w:rsid w:val="009B3BBC"/>
    <w:rsid w:val="009B4E23"/>
    <w:rsid w:val="009C1D1C"/>
    <w:rsid w:val="009E756C"/>
    <w:rsid w:val="00A47C15"/>
    <w:rsid w:val="00A564C8"/>
    <w:rsid w:val="00AA762E"/>
    <w:rsid w:val="00AC7BB1"/>
    <w:rsid w:val="00AD1145"/>
    <w:rsid w:val="00AE0498"/>
    <w:rsid w:val="00AE13BA"/>
    <w:rsid w:val="00AE2571"/>
    <w:rsid w:val="00AE740E"/>
    <w:rsid w:val="00AF49F5"/>
    <w:rsid w:val="00B10A16"/>
    <w:rsid w:val="00B23D57"/>
    <w:rsid w:val="00B411C8"/>
    <w:rsid w:val="00B65E49"/>
    <w:rsid w:val="00B775CB"/>
    <w:rsid w:val="00B875A2"/>
    <w:rsid w:val="00BC7A81"/>
    <w:rsid w:val="00BD77A3"/>
    <w:rsid w:val="00C008BD"/>
    <w:rsid w:val="00C26153"/>
    <w:rsid w:val="00C7412E"/>
    <w:rsid w:val="00C80FDA"/>
    <w:rsid w:val="00C84239"/>
    <w:rsid w:val="00C86A95"/>
    <w:rsid w:val="00CA0E01"/>
    <w:rsid w:val="00CB4548"/>
    <w:rsid w:val="00CC69E2"/>
    <w:rsid w:val="00CE1D7C"/>
    <w:rsid w:val="00CE37A2"/>
    <w:rsid w:val="00D1347B"/>
    <w:rsid w:val="00D15810"/>
    <w:rsid w:val="00D17C80"/>
    <w:rsid w:val="00D2090C"/>
    <w:rsid w:val="00D31791"/>
    <w:rsid w:val="00D3333D"/>
    <w:rsid w:val="00D34635"/>
    <w:rsid w:val="00D45B6C"/>
    <w:rsid w:val="00D50F5C"/>
    <w:rsid w:val="00D6252A"/>
    <w:rsid w:val="00D828E2"/>
    <w:rsid w:val="00D90A1E"/>
    <w:rsid w:val="00DA303D"/>
    <w:rsid w:val="00DB1A48"/>
    <w:rsid w:val="00DB5129"/>
    <w:rsid w:val="00DC7169"/>
    <w:rsid w:val="00DF0371"/>
    <w:rsid w:val="00DF2758"/>
    <w:rsid w:val="00E126ED"/>
    <w:rsid w:val="00E25B70"/>
    <w:rsid w:val="00E4193E"/>
    <w:rsid w:val="00E474C0"/>
    <w:rsid w:val="00E6024B"/>
    <w:rsid w:val="00E73147"/>
    <w:rsid w:val="00E86D5A"/>
    <w:rsid w:val="00EA035C"/>
    <w:rsid w:val="00EA0B40"/>
    <w:rsid w:val="00EA1E47"/>
    <w:rsid w:val="00EB31C0"/>
    <w:rsid w:val="00ED1B1D"/>
    <w:rsid w:val="00EE3C17"/>
    <w:rsid w:val="00EF0ADE"/>
    <w:rsid w:val="00F005E0"/>
    <w:rsid w:val="00F15CDC"/>
    <w:rsid w:val="00F306EA"/>
    <w:rsid w:val="00F41AD4"/>
    <w:rsid w:val="00F570C9"/>
    <w:rsid w:val="00F63DDC"/>
    <w:rsid w:val="00F77650"/>
    <w:rsid w:val="00F80E40"/>
    <w:rsid w:val="00FB49C8"/>
    <w:rsid w:val="00FB71C8"/>
    <w:rsid w:val="00FE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3E077"/>
  <w15:chartTrackingRefBased/>
  <w15:docId w15:val="{FE6BC632-4D47-4F2F-86D4-1AE7CB55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o-RO" w:eastAsia="ro-RO"/>
    </w:rPr>
  </w:style>
  <w:style w:type="paragraph" w:styleId="Titlu7">
    <w:name w:val="heading 7"/>
    <w:basedOn w:val="Normal"/>
    <w:next w:val="Normal"/>
    <w:link w:val="Titlu7Caracter"/>
    <w:uiPriority w:val="9"/>
    <w:unhideWhenUsed/>
    <w:qFormat/>
    <w:rsid w:val="00C86A95"/>
    <w:pPr>
      <w:keepNext/>
      <w:keepLines/>
      <w:spacing w:before="40" w:line="276" w:lineRule="auto"/>
      <w:outlineLvl w:val="6"/>
    </w:pPr>
    <w:rPr>
      <w:rFonts w:ascii="Cambria" w:hAnsi="Cambria"/>
      <w:i/>
      <w:iCs/>
      <w:color w:val="243F60"/>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631A0C"/>
    <w:rPr>
      <w:rFonts w:eastAsia="Calibri"/>
      <w:sz w:val="24"/>
      <w:szCs w:val="22"/>
    </w:rPr>
  </w:style>
  <w:style w:type="character" w:styleId="Robust">
    <w:name w:val="Strong"/>
    <w:qFormat/>
    <w:rsid w:val="00631A0C"/>
    <w:rPr>
      <w:b/>
    </w:rPr>
  </w:style>
  <w:style w:type="character" w:customStyle="1" w:styleId="tal1">
    <w:name w:val="tal1"/>
    <w:basedOn w:val="Fontdeparagrafimplicit"/>
    <w:rsid w:val="00631A0C"/>
  </w:style>
  <w:style w:type="character" w:customStyle="1" w:styleId="tli1">
    <w:name w:val="tli1"/>
    <w:basedOn w:val="Fontdeparagrafimplicit"/>
    <w:rsid w:val="00631A0C"/>
  </w:style>
  <w:style w:type="character" w:customStyle="1" w:styleId="do1">
    <w:name w:val="do1"/>
    <w:rsid w:val="00631A0C"/>
    <w:rPr>
      <w:b/>
      <w:bCs/>
      <w:sz w:val="26"/>
      <w:szCs w:val="26"/>
    </w:rPr>
  </w:style>
  <w:style w:type="paragraph" w:styleId="Subsol">
    <w:name w:val="footer"/>
    <w:basedOn w:val="Normal"/>
    <w:link w:val="SubsolCaracter"/>
    <w:uiPriority w:val="99"/>
    <w:rsid w:val="00631A0C"/>
    <w:pPr>
      <w:tabs>
        <w:tab w:val="center" w:pos="4536"/>
        <w:tab w:val="right" w:pos="9072"/>
      </w:tabs>
    </w:pPr>
  </w:style>
  <w:style w:type="character" w:styleId="Numrdepagin">
    <w:name w:val="page number"/>
    <w:basedOn w:val="Fontdeparagrafimplicit"/>
    <w:rsid w:val="00631A0C"/>
  </w:style>
  <w:style w:type="paragraph" w:styleId="Antet">
    <w:name w:val="header"/>
    <w:basedOn w:val="Normal"/>
    <w:rsid w:val="00631A0C"/>
    <w:pPr>
      <w:tabs>
        <w:tab w:val="center" w:pos="4536"/>
        <w:tab w:val="right" w:pos="9072"/>
      </w:tabs>
    </w:pPr>
  </w:style>
  <w:style w:type="character" w:customStyle="1" w:styleId="tpa1">
    <w:name w:val="tpa1"/>
    <w:basedOn w:val="Fontdeparagrafimplicit"/>
    <w:rsid w:val="00644CA4"/>
  </w:style>
  <w:style w:type="paragraph" w:customStyle="1" w:styleId="CM1">
    <w:name w:val="CM1"/>
    <w:basedOn w:val="Normal"/>
    <w:next w:val="Normal"/>
    <w:uiPriority w:val="99"/>
    <w:rsid w:val="00644CA4"/>
    <w:pPr>
      <w:autoSpaceDE w:val="0"/>
      <w:autoSpaceDN w:val="0"/>
      <w:adjustRightInd w:val="0"/>
    </w:pPr>
    <w:rPr>
      <w:rFonts w:ascii="EUAlbertina" w:hAnsi="EUAlbertina"/>
      <w:lang w:val="en-US" w:eastAsia="en-US"/>
    </w:rPr>
  </w:style>
  <w:style w:type="paragraph" w:customStyle="1" w:styleId="CM4">
    <w:name w:val="CM4"/>
    <w:basedOn w:val="Normal"/>
    <w:next w:val="Normal"/>
    <w:uiPriority w:val="99"/>
    <w:rsid w:val="00644CA4"/>
    <w:pPr>
      <w:autoSpaceDE w:val="0"/>
      <w:autoSpaceDN w:val="0"/>
      <w:adjustRightInd w:val="0"/>
    </w:pPr>
    <w:rPr>
      <w:rFonts w:ascii="EUAlbertina" w:hAnsi="EUAlbertina"/>
      <w:lang w:val="en-US" w:eastAsia="en-US"/>
    </w:rPr>
  </w:style>
  <w:style w:type="paragraph" w:customStyle="1" w:styleId="CM3">
    <w:name w:val="CM3"/>
    <w:basedOn w:val="Normal"/>
    <w:next w:val="Normal"/>
    <w:uiPriority w:val="99"/>
    <w:rsid w:val="00644CA4"/>
    <w:pPr>
      <w:autoSpaceDE w:val="0"/>
      <w:autoSpaceDN w:val="0"/>
      <w:adjustRightInd w:val="0"/>
    </w:pPr>
    <w:rPr>
      <w:rFonts w:ascii="EUAlbertina" w:hAnsi="EUAlbertina"/>
      <w:lang w:val="en-US" w:eastAsia="en-US"/>
    </w:rPr>
  </w:style>
  <w:style w:type="character" w:styleId="Hyperlink">
    <w:name w:val="Hyperlink"/>
    <w:uiPriority w:val="99"/>
    <w:unhideWhenUsed/>
    <w:rsid w:val="004A10D9"/>
    <w:rPr>
      <w:b/>
      <w:bCs/>
      <w:color w:val="333399"/>
      <w:u w:val="single"/>
    </w:rPr>
  </w:style>
  <w:style w:type="paragraph" w:styleId="Listparagraf">
    <w:name w:val="List Paragraph"/>
    <w:basedOn w:val="Normal"/>
    <w:uiPriority w:val="1"/>
    <w:qFormat/>
    <w:rsid w:val="003A66C9"/>
    <w:pPr>
      <w:suppressAutoHyphens/>
      <w:ind w:left="720"/>
    </w:pPr>
    <w:rPr>
      <w:lang w:eastAsia="ar-SA"/>
    </w:rPr>
  </w:style>
  <w:style w:type="paragraph" w:styleId="TextnBalon">
    <w:name w:val="Balloon Text"/>
    <w:basedOn w:val="Normal"/>
    <w:link w:val="TextnBalonCaracter"/>
    <w:rsid w:val="00D15810"/>
    <w:rPr>
      <w:rFonts w:ascii="Segoe UI" w:hAnsi="Segoe UI" w:cs="Segoe UI"/>
      <w:sz w:val="18"/>
      <w:szCs w:val="18"/>
    </w:rPr>
  </w:style>
  <w:style w:type="character" w:customStyle="1" w:styleId="TextnBalonCaracter">
    <w:name w:val="Text în Balon Caracter"/>
    <w:link w:val="TextnBalon"/>
    <w:rsid w:val="00D15810"/>
    <w:rPr>
      <w:rFonts w:ascii="Segoe UI" w:hAnsi="Segoe UI" w:cs="Segoe UI"/>
      <w:sz w:val="18"/>
      <w:szCs w:val="18"/>
    </w:rPr>
  </w:style>
  <w:style w:type="character" w:customStyle="1" w:styleId="Titlu7Caracter">
    <w:name w:val="Titlu 7 Caracter"/>
    <w:link w:val="Titlu7"/>
    <w:uiPriority w:val="9"/>
    <w:rsid w:val="00C86A95"/>
    <w:rPr>
      <w:rFonts w:ascii="Cambria" w:hAnsi="Cambria"/>
      <w:i/>
      <w:iCs/>
      <w:color w:val="243F60"/>
      <w:sz w:val="22"/>
      <w:szCs w:val="22"/>
      <w:lang w:val="en-US" w:eastAsia="en-US"/>
    </w:rPr>
  </w:style>
  <w:style w:type="paragraph" w:styleId="Corptext">
    <w:name w:val="Body Text"/>
    <w:basedOn w:val="Normal"/>
    <w:link w:val="CorptextCaracter"/>
    <w:rsid w:val="0005269B"/>
    <w:pPr>
      <w:spacing w:after="120"/>
    </w:pPr>
  </w:style>
  <w:style w:type="character" w:customStyle="1" w:styleId="CorptextCaracter">
    <w:name w:val="Corp text Caracter"/>
    <w:link w:val="Corptext"/>
    <w:rsid w:val="0005269B"/>
    <w:rPr>
      <w:sz w:val="24"/>
      <w:szCs w:val="24"/>
      <w:lang w:val="ro-RO" w:eastAsia="ro-RO"/>
    </w:rPr>
  </w:style>
  <w:style w:type="character" w:customStyle="1" w:styleId="SubsolCaracter">
    <w:name w:val="Subsol Caracter"/>
    <w:link w:val="Subsol"/>
    <w:uiPriority w:val="99"/>
    <w:rsid w:val="0005269B"/>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09547">
      <w:bodyDiv w:val="1"/>
      <w:marLeft w:val="0"/>
      <w:marRight w:val="0"/>
      <w:marTop w:val="0"/>
      <w:marBottom w:val="0"/>
      <w:divBdr>
        <w:top w:val="none" w:sz="0" w:space="0" w:color="auto"/>
        <w:left w:val="none" w:sz="0" w:space="0" w:color="auto"/>
        <w:bottom w:val="none" w:sz="0" w:space="0" w:color="auto"/>
        <w:right w:val="none" w:sz="0" w:space="0" w:color="auto"/>
      </w:divBdr>
      <w:divsChild>
        <w:div w:id="1769932162">
          <w:marLeft w:val="0"/>
          <w:marRight w:val="0"/>
          <w:marTop w:val="0"/>
          <w:marBottom w:val="0"/>
          <w:divBdr>
            <w:top w:val="none" w:sz="0" w:space="0" w:color="auto"/>
            <w:left w:val="none" w:sz="0" w:space="0" w:color="auto"/>
            <w:bottom w:val="none" w:sz="0" w:space="0" w:color="auto"/>
            <w:right w:val="none" w:sz="0" w:space="0" w:color="auto"/>
          </w:divBdr>
        </w:div>
        <w:div w:id="2062170385">
          <w:marLeft w:val="0"/>
          <w:marRight w:val="0"/>
          <w:marTop w:val="0"/>
          <w:marBottom w:val="0"/>
          <w:divBdr>
            <w:top w:val="none" w:sz="0" w:space="0" w:color="auto"/>
            <w:left w:val="none" w:sz="0" w:space="0" w:color="auto"/>
            <w:bottom w:val="none" w:sz="0" w:space="0" w:color="auto"/>
            <w:right w:val="none" w:sz="0" w:space="0" w:color="auto"/>
          </w:divBdr>
        </w:div>
        <w:div w:id="792135887">
          <w:marLeft w:val="0"/>
          <w:marRight w:val="0"/>
          <w:marTop w:val="0"/>
          <w:marBottom w:val="0"/>
          <w:divBdr>
            <w:top w:val="none" w:sz="0" w:space="0" w:color="auto"/>
            <w:left w:val="none" w:sz="0" w:space="0" w:color="auto"/>
            <w:bottom w:val="none" w:sz="0" w:space="0" w:color="auto"/>
            <w:right w:val="none" w:sz="0" w:space="0" w:color="auto"/>
          </w:divBdr>
        </w:div>
        <w:div w:id="504250520">
          <w:marLeft w:val="0"/>
          <w:marRight w:val="0"/>
          <w:marTop w:val="0"/>
          <w:marBottom w:val="0"/>
          <w:divBdr>
            <w:top w:val="none" w:sz="0" w:space="0" w:color="auto"/>
            <w:left w:val="none" w:sz="0" w:space="0" w:color="auto"/>
            <w:bottom w:val="none" w:sz="0" w:space="0" w:color="auto"/>
            <w:right w:val="none" w:sz="0" w:space="0" w:color="auto"/>
          </w:divBdr>
        </w:div>
        <w:div w:id="892929750">
          <w:marLeft w:val="0"/>
          <w:marRight w:val="0"/>
          <w:marTop w:val="0"/>
          <w:marBottom w:val="0"/>
          <w:divBdr>
            <w:top w:val="none" w:sz="0" w:space="0" w:color="auto"/>
            <w:left w:val="none" w:sz="0" w:space="0" w:color="auto"/>
            <w:bottom w:val="none" w:sz="0" w:space="0" w:color="auto"/>
            <w:right w:val="none" w:sz="0" w:space="0" w:color="auto"/>
          </w:divBdr>
        </w:div>
        <w:div w:id="1372193516">
          <w:marLeft w:val="0"/>
          <w:marRight w:val="0"/>
          <w:marTop w:val="0"/>
          <w:marBottom w:val="0"/>
          <w:divBdr>
            <w:top w:val="none" w:sz="0" w:space="0" w:color="auto"/>
            <w:left w:val="none" w:sz="0" w:space="0" w:color="auto"/>
            <w:bottom w:val="none" w:sz="0" w:space="0" w:color="auto"/>
            <w:right w:val="none" w:sz="0" w:space="0" w:color="auto"/>
          </w:divBdr>
        </w:div>
      </w:divsChild>
    </w:div>
    <w:div w:id="890657811">
      <w:bodyDiv w:val="1"/>
      <w:marLeft w:val="0"/>
      <w:marRight w:val="0"/>
      <w:marTop w:val="0"/>
      <w:marBottom w:val="0"/>
      <w:divBdr>
        <w:top w:val="none" w:sz="0" w:space="0" w:color="auto"/>
        <w:left w:val="none" w:sz="0" w:space="0" w:color="auto"/>
        <w:bottom w:val="none" w:sz="0" w:space="0" w:color="auto"/>
        <w:right w:val="none" w:sz="0" w:space="0" w:color="auto"/>
      </w:divBdr>
    </w:div>
    <w:div w:id="9486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1966-4204-4160-94F8-0C02AE91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2055</Words>
  <Characters>11923</Characters>
  <Application>Microsoft Office Word</Application>
  <DocSecurity>0</DocSecurity>
  <Lines>99</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EXPUNERE DE MOTIVE</vt:lpstr>
      <vt:lpstr>EXPUNERE DE MOTIVE</vt:lpstr>
    </vt:vector>
  </TitlesOfParts>
  <Company/>
  <LinksUpToDate>false</LinksUpToDate>
  <CharactersWithSpaces>13951</CharactersWithSpaces>
  <SharedDoc>false</SharedDoc>
  <HLinks>
    <vt:vector size="6" baseType="variant">
      <vt:variant>
        <vt:i4>3211372</vt:i4>
      </vt:variant>
      <vt:variant>
        <vt:i4>0</vt:i4>
      </vt:variant>
      <vt:variant>
        <vt:i4>0</vt:i4>
      </vt:variant>
      <vt:variant>
        <vt:i4>5</vt:i4>
      </vt:variant>
      <vt:variant>
        <vt:lpwstr>../../../user/sintact 4.0/cache/Legislatie/temp197918/00057056.htm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EXPUNERE DE MOTIVE</dc:title>
  <dc:subject/>
  <dc:creator>ileana</dc:creator>
  <cp:keywords/>
  <cp:lastModifiedBy>Ministerul Transporturilor</cp:lastModifiedBy>
  <cp:revision>6</cp:revision>
  <cp:lastPrinted>2025-07-17T11:31:00Z</cp:lastPrinted>
  <dcterms:created xsi:type="dcterms:W3CDTF">2025-06-30T11:37:00Z</dcterms:created>
  <dcterms:modified xsi:type="dcterms:W3CDTF">2025-07-17T12:50:00Z</dcterms:modified>
</cp:coreProperties>
</file>