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A3" w:rsidRPr="00B564A3" w:rsidRDefault="00B564A3" w:rsidP="00B564A3">
      <w:pPr>
        <w:jc w:val="center"/>
        <w:rPr>
          <w:b/>
          <w:sz w:val="40"/>
          <w:szCs w:val="40"/>
        </w:rPr>
      </w:pPr>
      <w:r w:rsidRPr="00B564A3">
        <w:rPr>
          <w:b/>
          <w:sz w:val="40"/>
          <w:szCs w:val="40"/>
        </w:rPr>
        <w:t xml:space="preserve">AGENDA FISCALĂ A LUNII </w:t>
      </w:r>
      <w:r w:rsidR="0097000F">
        <w:rPr>
          <w:b/>
          <w:sz w:val="40"/>
          <w:szCs w:val="40"/>
        </w:rPr>
        <w:t>NOIE</w:t>
      </w:r>
      <w:r w:rsidR="0061169C">
        <w:rPr>
          <w:b/>
          <w:sz w:val="40"/>
          <w:szCs w:val="40"/>
        </w:rPr>
        <w:t>MBRIE</w:t>
      </w:r>
      <w:r w:rsidRPr="00B564A3">
        <w:rPr>
          <w:b/>
          <w:sz w:val="40"/>
          <w:szCs w:val="40"/>
        </w:rPr>
        <w:t xml:space="preserve"> 2018</w:t>
      </w:r>
    </w:p>
    <w:p w:rsidR="006E7C9F" w:rsidRDefault="00B564A3" w:rsidP="006E7C9F">
      <w:pPr>
        <w:jc w:val="center"/>
        <w:rPr>
          <w:i/>
        </w:rPr>
      </w:pPr>
      <w:r w:rsidRPr="00B564A3">
        <w:rPr>
          <w:i/>
        </w:rPr>
        <w:t>(</w:t>
      </w:r>
      <w:r w:rsidRPr="00B564A3">
        <w:rPr>
          <w:b/>
          <w:i/>
        </w:rPr>
        <w:t>Sursa:</w:t>
      </w:r>
      <w:r w:rsidRPr="00B564A3">
        <w:rPr>
          <w:i/>
        </w:rPr>
        <w:t xml:space="preserve"> </w:t>
      </w:r>
      <w:hyperlink r:id="rId5" w:history="1">
        <w:r w:rsidRPr="00B564A3">
          <w:rPr>
            <w:rStyle w:val="Hyperlink"/>
            <w:i/>
          </w:rPr>
          <w:t>calendarul fiscal ANAF</w:t>
        </w:r>
      </w:hyperlink>
      <w:r>
        <w:rPr>
          <w:i/>
        </w:rPr>
        <w:t>)</w:t>
      </w:r>
    </w:p>
    <w:p w:rsidR="006817E9" w:rsidRDefault="006817E9"/>
    <w:tbl>
      <w:tblPr>
        <w:tblW w:w="988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1"/>
        <w:gridCol w:w="4775"/>
        <w:gridCol w:w="3778"/>
      </w:tblGrid>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97000F" w:rsidRPr="0097000F" w:rsidRDefault="0097000F" w:rsidP="0097000F">
            <w:pPr>
              <w:jc w:val="center"/>
              <w:rPr>
                <w:b/>
                <w:sz w:val="28"/>
                <w:szCs w:val="28"/>
              </w:rPr>
            </w:pPr>
            <w:r w:rsidRPr="0097000F">
              <w:rPr>
                <w:b/>
                <w:sz w:val="28"/>
                <w:szCs w:val="28"/>
              </w:rPr>
              <w:t>Termen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97000F" w:rsidRPr="0097000F" w:rsidRDefault="0097000F" w:rsidP="0097000F">
            <w:pPr>
              <w:jc w:val="center"/>
              <w:rPr>
                <w:b/>
                <w:sz w:val="28"/>
                <w:szCs w:val="28"/>
              </w:rPr>
            </w:pPr>
            <w:r w:rsidRPr="0097000F">
              <w:rPr>
                <w:b/>
                <w:sz w:val="28"/>
                <w:szCs w:val="28"/>
              </w:rPr>
              <w:t>Obligația fiscală de rezolvat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97000F" w:rsidRPr="0097000F" w:rsidRDefault="0097000F" w:rsidP="0097000F">
            <w:pPr>
              <w:jc w:val="center"/>
              <w:rPr>
                <w:b/>
                <w:sz w:val="28"/>
                <w:szCs w:val="28"/>
              </w:rPr>
            </w:pPr>
            <w:r w:rsidRPr="0097000F">
              <w:rPr>
                <w:b/>
                <w:sz w:val="28"/>
                <w:szCs w:val="28"/>
              </w:rPr>
              <w:t>Cine trebuie s-o rezolve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rPr>
            </w:pPr>
            <w:r>
              <w:rPr>
                <w:rFonts w:ascii="Segoe UI" w:hAnsi="Segoe UI" w:cs="Segoe UI"/>
                <w:b/>
                <w:bCs/>
                <w:color w:val="009933"/>
              </w:rPr>
              <w:t>7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Declarației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6" w:history="1">
              <w:r w:rsidRPr="0097000F">
                <w:rPr>
                  <w:rStyle w:val="Hyperlink"/>
                  <w:rFonts w:ascii="Segoe UI" w:hAnsi="Segoe UI" w:cs="Segoe UI"/>
                  <w:b/>
                </w:rPr>
                <w:t>Formularul 092</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12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declarațiilor:</w:t>
            </w:r>
            <w:r>
              <w:rPr>
                <w:rFonts w:ascii="Segoe UI" w:hAnsi="Segoe UI" w:cs="Segoe UI"/>
                <w:color w:val="000000"/>
              </w:rPr>
              <w:br/>
              <w:t>- 010 Declarație de înregistrare fiscală/Declarație de mențiuni/Declarație de radiere pentru persoane juridice, asocieri și alte entități fără personalitate juridică - </w:t>
            </w:r>
            <w:hyperlink r:id="rId7" w:history="1">
              <w:r w:rsidRPr="0097000F">
                <w:rPr>
                  <w:rStyle w:val="Hyperlink"/>
                  <w:rFonts w:ascii="Segoe UI" w:hAnsi="Segoe UI" w:cs="Segoe UI"/>
                  <w:b/>
                </w:rPr>
                <w:t>Formularul 010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8"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- 020 Declarație de înregistrare fiscală/Declarație de mențiuni pentru persoane fizice române și străine care dețin cod numeric personal - </w:t>
            </w:r>
            <w:hyperlink r:id="rId9" w:history="1">
              <w:r w:rsidRPr="0097000F">
                <w:rPr>
                  <w:rStyle w:val="Hyperlink"/>
                  <w:rFonts w:ascii="Segoe UI" w:hAnsi="Segoe UI" w:cs="Segoe UI"/>
                  <w:b/>
                </w:rPr>
                <w:t>Formularul 020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0"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- 070 Declarație de înregistrare fiscală/Declarație de mențiuni/Declarație de radiere pentru persoanele fizice care desfășoară activități economice în mod independent sau exercită profesii libere - </w:t>
            </w:r>
            <w:hyperlink r:id="rId11" w:history="1">
              <w:r w:rsidRPr="0097000F">
                <w:rPr>
                  <w:rStyle w:val="Hyperlink"/>
                  <w:rFonts w:ascii="Segoe UI" w:hAnsi="Segoe UI" w:cs="Segoe UI"/>
                  <w:b/>
                </w:rPr>
                <w:t>Formularul 070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xml:space="preserve">- 700 Declarație pentru înregistrarea/modificarea categoriilor de </w:t>
            </w:r>
            <w:r>
              <w:rPr>
                <w:rFonts w:ascii="Segoe UI" w:hAnsi="Segoe UI" w:cs="Segoe UI"/>
                <w:color w:val="000000"/>
              </w:rPr>
              <w:lastRenderedPageBreak/>
              <w:t>obligații fiscale declarative înscrise în vectorul fiscal - </w:t>
            </w:r>
            <w:hyperlink r:id="rId12" w:history="1">
              <w:r>
                <w:rPr>
                  <w:rStyle w:val="Hyperlink"/>
                  <w:rFonts w:ascii="Segoe UI" w:hAnsi="Segoe UI" w:cs="Segoe UI"/>
                </w:rPr>
                <w:t>Formularul electronic 700</w:t>
              </w:r>
            </w:hyperlink>
            <w:r>
              <w:rPr>
                <w:rFonts w:ascii="Segoe UI" w:hAnsi="Segoe UI" w:cs="Segoe UI"/>
                <w:color w:val="000000"/>
              </w:rPr>
              <w:t>, după caz.</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lastRenderedPageBreak/>
              <w:t>Persoanele impozabile, înregistrate în scopuri de TVA conform art. 316 din Legea 227/2015, care nu au depășit plafonul de scutire și care doresc să fie scoase din evidența persoanelor înregistrate în scopuri de TVA.</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12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formularului Notificare privind aplicarea/încetarea aplicării regimului special pentru agricultori - </w:t>
            </w:r>
            <w:hyperlink r:id="rId13" w:history="1">
              <w:r w:rsidRPr="0097000F">
                <w:rPr>
                  <w:rStyle w:val="Hyperlink"/>
                  <w:rFonts w:ascii="Segoe UI" w:hAnsi="Segoe UI" w:cs="Segoe UI"/>
                  <w:b/>
                </w:rPr>
                <w:t>Formularul 087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optează pentru aplicarea regimului special pentru agricultori.</w:t>
            </w:r>
          </w:p>
        </w:tc>
      </w:tr>
      <w:tr w:rsidR="00E7490B"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7490B" w:rsidRDefault="00E7490B">
            <w:pPr>
              <w:spacing w:line="252" w:lineRule="atLeast"/>
              <w:jc w:val="center"/>
              <w:rPr>
                <w:rFonts w:ascii="Segoe UI" w:hAnsi="Segoe UI" w:cs="Segoe UI"/>
                <w:b/>
                <w:bCs/>
                <w:color w:val="009933"/>
              </w:rPr>
            </w:pPr>
            <w:r>
              <w:rPr>
                <w:rFonts w:ascii="Segoe UI" w:hAnsi="Segoe UI" w:cs="Segoe UI"/>
                <w:b/>
                <w:bCs/>
                <w:color w:val="009933"/>
              </w:rPr>
              <w:t>12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7490B" w:rsidRDefault="00E7490B">
            <w:pPr>
              <w:spacing w:line="252" w:lineRule="atLeast"/>
              <w:rPr>
                <w:rFonts w:ascii="Segoe UI" w:hAnsi="Segoe UI" w:cs="Segoe UI"/>
                <w:color w:val="000000"/>
              </w:rPr>
            </w:pPr>
            <w:r>
              <w:rPr>
                <w:rFonts w:ascii="Segoe UI" w:hAnsi="Segoe UI" w:cs="Segoe UI"/>
                <w:color w:val="000000"/>
              </w:rPr>
              <w:t>Taxa pentru servicii de reclamă și publicitate.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7490B" w:rsidRDefault="00E7490B">
            <w:pPr>
              <w:spacing w:line="252" w:lineRule="atLeast"/>
              <w:rPr>
                <w:rFonts w:ascii="Segoe UI" w:hAnsi="Segoe UI" w:cs="Segoe UI"/>
                <w:color w:val="000000"/>
              </w:rPr>
            </w:pPr>
            <w:r>
              <w:rPr>
                <w:rFonts w:ascii="Segoe UI" w:hAnsi="Segoe UI" w:cs="Segoe UI"/>
                <w:color w:val="000000"/>
              </w:rPr>
              <w:t>Orice persoană care beneficiază de servicii de reclamă și publicitate în România, cu excepția celor realizate prin mijloace de informare în masa scrise și audiovizuale.</w:t>
            </w:r>
          </w:p>
        </w:tc>
      </w:tr>
      <w:tr w:rsidR="00E7490B"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7490B" w:rsidRDefault="00E7490B">
            <w:pPr>
              <w:spacing w:line="252" w:lineRule="atLeast"/>
              <w:jc w:val="center"/>
              <w:rPr>
                <w:rFonts w:ascii="Segoe UI" w:hAnsi="Segoe UI" w:cs="Segoe UI"/>
                <w:b/>
                <w:bCs/>
                <w:color w:val="009933"/>
              </w:rPr>
            </w:pPr>
            <w:r>
              <w:rPr>
                <w:rFonts w:ascii="Segoe UI" w:hAnsi="Segoe UI" w:cs="Segoe UI"/>
                <w:b/>
                <w:bCs/>
                <w:color w:val="009933"/>
              </w:rPr>
              <w:t>12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7490B" w:rsidRDefault="00E7490B">
            <w:pPr>
              <w:spacing w:line="252" w:lineRule="atLeast"/>
              <w:rPr>
                <w:rFonts w:ascii="Segoe UI" w:hAnsi="Segoe UI" w:cs="Segoe UI"/>
                <w:color w:val="000000"/>
              </w:rPr>
            </w:pPr>
            <w:r>
              <w:rPr>
                <w:rFonts w:ascii="Segoe UI" w:hAnsi="Segoe UI" w:cs="Segoe UI"/>
                <w:color w:val="000000"/>
              </w:rPr>
              <w:t>Impozitul pe spectacole.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7490B" w:rsidRDefault="00E7490B">
            <w:pPr>
              <w:spacing w:line="252" w:lineRule="atLeast"/>
              <w:rPr>
                <w:rFonts w:ascii="Segoe UI" w:hAnsi="Segoe UI" w:cs="Segoe UI"/>
                <w:color w:val="000000"/>
              </w:rPr>
            </w:pPr>
            <w:r>
              <w:rPr>
                <w:rFonts w:ascii="Segoe UI" w:hAnsi="Segoe UI" w:cs="Segoe UI"/>
                <w:color w:val="000000"/>
              </w:rPr>
              <w:t>Orice persoană care organizează o manifestare artistică, o competiție sportive sau altă activitate distractivă în România. În luna următoare pentru luna precedentă.</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eliberărilor pentru consum de tutun fin tăiat, destinat rulării în țigarete/alte tutunuri de fumat în luna ... anul ... - </w:t>
            </w:r>
            <w:hyperlink r:id="rId14" w:history="1">
              <w:r>
                <w:rPr>
                  <w:rStyle w:val="Hyperlink"/>
                  <w:rFonts w:ascii="Segoe UI" w:hAnsi="Segoe UI" w:cs="Segoe UI"/>
                </w:rPr>
                <w:t>Anexa nr.4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eliberărilor pentru consum de țigarete/țigări și țigări de foi în luna ... anul ... - </w:t>
            </w:r>
            <w:hyperlink r:id="rId15" w:history="1">
              <w:r>
                <w:rPr>
                  <w:rStyle w:val="Hyperlink"/>
                  <w:rFonts w:ascii="Segoe UI" w:hAnsi="Segoe UI" w:cs="Segoe UI"/>
                </w:rPr>
                <w:t>Anexa nr.3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anul ..., pentru luna precedentă - </w:t>
            </w:r>
            <w:hyperlink r:id="rId16" w:history="1">
              <w:r>
                <w:rPr>
                  <w:rStyle w:val="Hyperlink"/>
                  <w:rFonts w:ascii="Segoe UI" w:hAnsi="Segoe UI" w:cs="Segoe UI"/>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Operatorii economici care dețin autorizații de utilizator final (produse energetice)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pentru luna precedentă - </w:t>
            </w:r>
            <w:hyperlink r:id="rId17" w:history="1">
              <w:r>
                <w:rPr>
                  <w:rStyle w:val="Hyperlink"/>
                  <w:rFonts w:ascii="Segoe UI" w:hAnsi="Segoe UI" w:cs="Segoe UI"/>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Operatorii economici care dețin autorizație de utilizator final (alcoolul etilic și a produse alcoolice)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centralizatoare privind achizițiile și livrările de produse accizabile pentru luna precedentă - </w:t>
            </w:r>
            <w:hyperlink r:id="rId18" w:history="1">
              <w:r>
                <w:rPr>
                  <w:rStyle w:val="Hyperlink"/>
                  <w:rFonts w:ascii="Segoe UI" w:hAnsi="Segoe UI" w:cs="Segoe UI"/>
                </w:rPr>
                <w:t>Anexa nr.19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Destinatarii înregistrați și reprezentanții fiscali pentru achizițiile și livrările de produse accizabile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alcool și băuturi spirtoase pentru luna precedentă - </w:t>
            </w:r>
            <w:hyperlink r:id="rId19" w:history="1">
              <w:r>
                <w:rPr>
                  <w:rStyle w:val="Hyperlink"/>
                  <w:rFonts w:ascii="Segoe UI" w:hAnsi="Segoe UI" w:cs="Segoe UI"/>
                </w:rPr>
                <w:t>Anexa nr.12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vinuri/bauturi fermentate/produse intermediare pentru luna precedentă - </w:t>
            </w:r>
            <w:hyperlink r:id="rId20" w:history="1">
              <w:r>
                <w:rPr>
                  <w:rStyle w:val="Hyperlink"/>
                  <w:rFonts w:ascii="Segoe UI" w:hAnsi="Segoe UI" w:cs="Segoe UI"/>
                </w:rPr>
                <w:t>Anexa nr.13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bere pentru luna precedentă - </w:t>
            </w:r>
            <w:hyperlink r:id="rId21" w:history="1">
              <w:r>
                <w:rPr>
                  <w:rStyle w:val="Hyperlink"/>
                  <w:rFonts w:ascii="Segoe UI" w:hAnsi="Segoe UI" w:cs="Segoe UI"/>
                </w:rPr>
                <w:t>Anexa nr.14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tutunuri prelucrate pentru luna precedentă - </w:t>
            </w:r>
            <w:hyperlink r:id="rId22" w:history="1">
              <w:r>
                <w:rPr>
                  <w:rStyle w:val="Hyperlink"/>
                  <w:rFonts w:ascii="Segoe UI" w:hAnsi="Segoe UI" w:cs="Segoe UI"/>
                </w:rPr>
                <w:t>Anexa nr.15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produse energetice pentru luna precedentă - </w:t>
            </w:r>
            <w:hyperlink r:id="rId23" w:history="1">
              <w:r>
                <w:rPr>
                  <w:rStyle w:val="Hyperlink"/>
                  <w:rFonts w:ascii="Segoe UI" w:hAnsi="Segoe UI" w:cs="Segoe UI"/>
                </w:rPr>
                <w:t>Anexa nr.16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depozitare pentru luna precedentă - </w:t>
            </w:r>
            <w:hyperlink r:id="rId24" w:history="1">
              <w:r>
                <w:rPr>
                  <w:rStyle w:val="Hyperlink"/>
                  <w:rFonts w:ascii="Segoe UI" w:hAnsi="Segoe UI" w:cs="Segoe UI"/>
                </w:rPr>
                <w:t>Anexa nr.17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pentru depozitare produse accizabile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jurnalelor pentru luna precedentă privind livrările de combustibil destinat utilizării exclusiv pentru aviație - </w:t>
            </w:r>
            <w:hyperlink r:id="rId25" w:history="1">
              <w:r>
                <w:rPr>
                  <w:rStyle w:val="Hyperlink"/>
                  <w:rFonts w:ascii="Segoe UI" w:hAnsi="Segoe UI" w:cs="Segoe UI"/>
                </w:rPr>
                <w:t>Anexa nr.29 din normele metodologice de aplicare a prevederilor titlului VIII din Codul fiscal</w:t>
              </w:r>
            </w:hyperlink>
            <w:r>
              <w:rPr>
                <w:rFonts w:ascii="Segoe UI" w:hAnsi="Segoe UI" w:cs="Segoe UI"/>
                <w:color w:val="000000"/>
              </w:rPr>
              <w:t> sau navigație - </w:t>
            </w:r>
            <w:hyperlink r:id="rId26" w:history="1">
              <w:r>
                <w:rPr>
                  <w:rStyle w:val="Hyperlink"/>
                  <w:rFonts w:ascii="Segoe UI" w:hAnsi="Segoe UI" w:cs="Segoe UI"/>
                </w:rPr>
                <w:t>Anexa nr.31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pentru producție/ depozitare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jurnalelor pentru luna precedentă privind achizițiile/livrările de combustibil destinat utilizării exclusiv pentru aviație - </w:t>
            </w:r>
            <w:hyperlink r:id="rId27" w:history="1">
              <w:r>
                <w:rPr>
                  <w:rStyle w:val="Hyperlink"/>
                  <w:rFonts w:ascii="Segoe UI" w:hAnsi="Segoe UI" w:cs="Segoe UI"/>
                </w:rPr>
                <w:t>Anexa nr.30 din normele metodologice de aplicare a prevederilor titlului VIII din Codul fiscal</w:t>
              </w:r>
            </w:hyperlink>
            <w:r>
              <w:rPr>
                <w:rFonts w:ascii="Segoe UI" w:hAnsi="Segoe UI" w:cs="Segoe UI"/>
                <w:color w:val="000000"/>
              </w:rPr>
              <w:t> sau navigație - </w:t>
            </w:r>
            <w:hyperlink r:id="rId28" w:history="1">
              <w:r>
                <w:rPr>
                  <w:rStyle w:val="Hyperlink"/>
                  <w:rFonts w:ascii="Segoe UI" w:hAnsi="Segoe UI" w:cs="Segoe UI"/>
                </w:rPr>
                <w:t>Anexa nr.32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Antrepozitarii autorizați pentru depozitare</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Situației centralizatoare privind livrările de produse accizabile în luna ... anul ..., pentru luna precedentă - </w:t>
            </w:r>
            <w:hyperlink r:id="rId29" w:history="1">
              <w:r>
                <w:rPr>
                  <w:rStyle w:val="Hyperlink"/>
                  <w:rFonts w:ascii="Segoe UI" w:hAnsi="Segoe UI" w:cs="Segoe UI"/>
                </w:rPr>
                <w:t>Anexa nr.21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Operatorii economici care dețin autorizații de expeditor înregistrat</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15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Evidenței achiziționării, utilizării și returnării marcajelor pentru luna precedentă - </w:t>
            </w:r>
            <w:hyperlink r:id="rId30" w:history="1">
              <w:r>
                <w:rPr>
                  <w:rStyle w:val="Hyperlink"/>
                  <w:rFonts w:ascii="Segoe UI" w:hAnsi="Segoe UI" w:cs="Segoe UI"/>
                </w:rPr>
                <w:t xml:space="preserve">Anexa nr.42 din normele metodologice de </w:t>
              </w:r>
              <w:r>
                <w:rPr>
                  <w:rStyle w:val="Hyperlink"/>
                  <w:rFonts w:ascii="Segoe UI" w:hAnsi="Segoe UI" w:cs="Segoe UI"/>
                </w:rPr>
                <w:lastRenderedPageBreak/>
                <w:t>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lastRenderedPageBreak/>
              <w:t>Antrepozitarii autorizați, destinatarii înregistrați și importatorii autorizați de produse supuse marcării</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Plata contribuției trimestriale pentru medicamente pentru trimestrul III 2018.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Deținătorii autorizațiilor de punere pe piață a medicamentelor sau reprezentanții legali ai acestora.</w:t>
            </w:r>
          </w:p>
        </w:tc>
      </w:tr>
      <w:tr w:rsidR="0097000F" w:rsidTr="0097000F">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Plata impozitului reținut la sursă în luna precedentă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Plătitorii următoarelor venituri:</w:t>
            </w:r>
            <w:r>
              <w:rPr>
                <w:rFonts w:ascii="Segoe UI" w:hAnsi="Segoe UI" w:cs="Segoe UI"/>
                <w:color w:val="000000"/>
              </w:rPr>
              <w:br/>
              <w:t>- din drepturi de proprietate intelectuală;</w:t>
            </w:r>
            <w:r>
              <w:rPr>
                <w:rFonts w:ascii="Segoe UI" w:hAnsi="Segoe UI" w:cs="Segoe UI"/>
                <w:color w:val="000000"/>
              </w:rPr>
              <w:br/>
              <w:t>- din premii și jocuri de noroc;</w:t>
            </w:r>
            <w:r>
              <w:rPr>
                <w:rFonts w:ascii="Segoe UI" w:hAnsi="Segoe UI" w:cs="Segoe UI"/>
                <w:color w:val="000000"/>
              </w:rPr>
              <w:br/>
              <w:t>- obținute de nerezidenți;</w:t>
            </w:r>
            <w:r>
              <w:rPr>
                <w:rFonts w:ascii="Segoe UI" w:hAnsi="Segoe UI" w:cs="Segoe UI"/>
                <w:color w:val="000000"/>
              </w:rPr>
              <w:br/>
              <w:t>- din alte surse</w:t>
            </w:r>
          </w:p>
        </w:tc>
      </w:tr>
      <w:tr w:rsidR="0097000F" w:rsidTr="0097000F">
        <w:trPr>
          <w:trHeight w:val="749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Declarației privind obligațiile de plată la bugetul de stat - </w:t>
            </w:r>
            <w:hyperlink r:id="rId31" w:history="1">
              <w:r w:rsidRPr="0097000F">
                <w:rPr>
                  <w:rStyle w:val="Hyperlink"/>
                  <w:rFonts w:ascii="Segoe UI" w:hAnsi="Segoe UI" w:cs="Segoe UI"/>
                  <w:b/>
                </w:rPr>
                <w:t>Formularul 100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proofErr w:type="gramStart"/>
            <w:r>
              <w:rPr>
                <w:rStyle w:val="Strong"/>
                <w:rFonts w:ascii="Segoe UI" w:hAnsi="Segoe UI" w:cs="Segoe UI"/>
                <w:color w:val="000000"/>
              </w:rPr>
              <w:t>- lunar</w:t>
            </w:r>
            <w:r>
              <w:rPr>
                <w:rFonts w:ascii="Segoe UI" w:hAnsi="Segoe UI" w:cs="Segoe UI"/>
                <w:color w:val="000000"/>
              </w:rPr>
              <w:t> - contribuabilii care au următoarele obligații de plată la bugetul de stat:</w:t>
            </w:r>
            <w:r>
              <w:rPr>
                <w:rFonts w:ascii="Segoe UI" w:hAnsi="Segoe UI" w:cs="Segoe UI"/>
                <w:color w:val="000000"/>
              </w:rPr>
              <w:br/>
              <w:t xml:space="preserve">- impozit pe venitul persoanelor fizice: impozit pe veniturile din </w:t>
            </w:r>
            <w:r w:rsidRPr="00E7490B">
              <w:rPr>
                <w:rFonts w:ascii="Segoe UI" w:hAnsi="Segoe UI" w:cs="Segoe UI"/>
                <w:b/>
                <w:color w:val="000000"/>
              </w:rPr>
              <w:t>dividende</w:t>
            </w:r>
            <w:r>
              <w:rPr>
                <w:rFonts w:ascii="Segoe UI" w:hAnsi="Segoe UI" w:cs="Segoe UI"/>
                <w:color w:val="000000"/>
              </w:rPr>
              <w:t xml:space="preserve"> distribuite persoanelor fizice, impozit pe veniturile din </w:t>
            </w:r>
            <w:r w:rsidRPr="00E7490B">
              <w:rPr>
                <w:rFonts w:ascii="Segoe UI" w:hAnsi="Segoe UI" w:cs="Segoe UI"/>
                <w:b/>
                <w:color w:val="000000"/>
              </w:rPr>
              <w:t>dobânzi</w:t>
            </w:r>
            <w:r>
              <w:rPr>
                <w:rFonts w:ascii="Segoe UI" w:hAnsi="Segoe UI" w:cs="Segoe UI"/>
                <w:color w:val="000000"/>
              </w:rPr>
              <w:t xml:space="preserve">, impozit pe veniturile din </w:t>
            </w:r>
            <w:r w:rsidRPr="00E7490B">
              <w:rPr>
                <w:rFonts w:ascii="Segoe UI" w:hAnsi="Segoe UI" w:cs="Segoe UI"/>
                <w:b/>
                <w:color w:val="000000"/>
              </w:rPr>
              <w:t>premii</w:t>
            </w:r>
            <w:r>
              <w:rPr>
                <w:rFonts w:ascii="Segoe UI" w:hAnsi="Segoe UI" w:cs="Segoe UI"/>
                <w:color w:val="000000"/>
              </w:rPr>
              <w:t xml:space="preserve">, impozit pe veniturile din </w:t>
            </w:r>
            <w:r w:rsidRPr="00E7490B">
              <w:rPr>
                <w:rFonts w:ascii="Segoe UI" w:hAnsi="Segoe UI" w:cs="Segoe UI"/>
                <w:b/>
                <w:color w:val="000000"/>
              </w:rPr>
              <w:t>jocuri de noroc</w:t>
            </w:r>
            <w:r>
              <w:rPr>
                <w:rFonts w:ascii="Segoe UI" w:hAnsi="Segoe UI" w:cs="Segoe UI"/>
                <w:color w:val="000000"/>
              </w:rPr>
              <w:t xml:space="preserve">, impozit pe veniturile din </w:t>
            </w:r>
            <w:r w:rsidRPr="00E7490B">
              <w:rPr>
                <w:rFonts w:ascii="Segoe UI" w:hAnsi="Segoe UI" w:cs="Segoe UI"/>
                <w:b/>
                <w:color w:val="000000"/>
              </w:rPr>
              <w:t>transferul proprietăților imobiliare din patrimoniul personal</w:t>
            </w:r>
            <w:r>
              <w:rPr>
                <w:rFonts w:ascii="Segoe UI" w:hAnsi="Segoe UI" w:cs="Segoe UI"/>
                <w:color w:val="000000"/>
              </w:rPr>
              <w:t xml:space="preserve">, impozit pe veniturile din </w:t>
            </w:r>
            <w:r w:rsidRPr="00E7490B">
              <w:rPr>
                <w:rFonts w:ascii="Segoe UI" w:hAnsi="Segoe UI" w:cs="Segoe UI"/>
                <w:b/>
                <w:color w:val="000000"/>
              </w:rPr>
              <w:t>pensii</w:t>
            </w:r>
            <w:r>
              <w:rPr>
                <w:rFonts w:ascii="Segoe UI" w:hAnsi="Segoe UI" w:cs="Segoe UI"/>
                <w:color w:val="000000"/>
              </w:rPr>
              <w:t xml:space="preserve">, impozit pe veniturile din </w:t>
            </w:r>
            <w:r w:rsidRPr="00E7490B">
              <w:rPr>
                <w:rFonts w:ascii="Segoe UI" w:hAnsi="Segoe UI" w:cs="Segoe UI"/>
                <w:b/>
                <w:color w:val="000000"/>
              </w:rPr>
              <w:t>drepturi de proprietate intelectuală</w:t>
            </w:r>
            <w:r>
              <w:rPr>
                <w:rFonts w:ascii="Segoe UI" w:hAnsi="Segoe UI" w:cs="Segoe UI"/>
                <w:color w:val="000000"/>
              </w:rPr>
              <w:t xml:space="preserve">, impozit pe veniturile din </w:t>
            </w:r>
            <w:r w:rsidRPr="00E7490B">
              <w:rPr>
                <w:rFonts w:ascii="Segoe UI" w:hAnsi="Segoe UI" w:cs="Segoe UI"/>
                <w:b/>
                <w:color w:val="000000"/>
              </w:rPr>
              <w:t>arendarea bunurilor agricole</w:t>
            </w:r>
            <w:r>
              <w:rPr>
                <w:rFonts w:ascii="Segoe UI" w:hAnsi="Segoe UI" w:cs="Segoe UI"/>
                <w:color w:val="000000"/>
              </w:rPr>
              <w:t xml:space="preserve">, impozit pe veniturile din </w:t>
            </w:r>
            <w:r w:rsidRPr="00E7490B">
              <w:rPr>
                <w:rFonts w:ascii="Segoe UI" w:hAnsi="Segoe UI" w:cs="Segoe UI"/>
                <w:b/>
                <w:color w:val="000000"/>
              </w:rPr>
              <w:t>alte surse</w:t>
            </w:r>
            <w:r>
              <w:rPr>
                <w:rFonts w:ascii="Segoe UI" w:hAnsi="Segoe UI" w:cs="Segoe UI"/>
                <w:color w:val="000000"/>
              </w:rPr>
              <w:t>, datorat de persoanele fizice;</w:t>
            </w:r>
            <w:r>
              <w:rPr>
                <w:rFonts w:ascii="Segoe UI" w:hAnsi="Segoe UI" w:cs="Segoe UI"/>
                <w:color w:val="000000"/>
              </w:rPr>
              <w:br/>
              <w:t>- impozit pe ven</w:t>
            </w:r>
            <w:bookmarkStart w:id="0" w:name="_GoBack"/>
            <w:bookmarkEnd w:id="0"/>
            <w:r>
              <w:rPr>
                <w:rFonts w:ascii="Segoe UI" w:hAnsi="Segoe UI" w:cs="Segoe UI"/>
                <w:color w:val="000000"/>
              </w:rPr>
              <w:t>iturile obținute din România de nerezidenți;</w:t>
            </w:r>
            <w:r>
              <w:rPr>
                <w:rFonts w:ascii="Segoe UI" w:hAnsi="Segoe UI" w:cs="Segoe UI"/>
                <w:color w:val="000000"/>
              </w:rPr>
              <w:br/>
              <w:t>- taxa anuală de autorizare a jocurilor de noroc;</w:t>
            </w:r>
            <w:r>
              <w:rPr>
                <w:rFonts w:ascii="Segoe UI" w:hAnsi="Segoe UI" w:cs="Segoe UI"/>
                <w:color w:val="000000"/>
              </w:rPr>
              <w:br/>
              <w:t>- alte obligații de plată lunare prevăzute în OPANAF 587/2016 la anexa 4, cap.</w:t>
            </w:r>
            <w:proofErr w:type="gramEnd"/>
            <w:r>
              <w:rPr>
                <w:rFonts w:ascii="Segoe UI" w:hAnsi="Segoe UI" w:cs="Segoe UI"/>
                <w:color w:val="000000"/>
              </w:rPr>
              <w:t xml:space="preserve"> I, pct. 1, subpct. </w:t>
            </w:r>
            <w:proofErr w:type="gramStart"/>
            <w:r>
              <w:rPr>
                <w:rFonts w:ascii="Segoe UI" w:hAnsi="Segoe UI" w:cs="Segoe UI"/>
                <w:color w:val="000000"/>
              </w:rPr>
              <w:t>1.1.</w:t>
            </w:r>
            <w:r>
              <w:rPr>
                <w:rFonts w:ascii="Segoe UI" w:hAnsi="Segoe UI" w:cs="Segoe UI"/>
                <w:color w:val="000000"/>
              </w:rPr>
              <w:br/>
            </w:r>
            <w:r>
              <w:rPr>
                <w:rStyle w:val="Strong"/>
                <w:rFonts w:ascii="Segoe UI" w:hAnsi="Segoe UI" w:cs="Segoe UI"/>
                <w:color w:val="000000"/>
              </w:rPr>
              <w:t>- alte termene</w:t>
            </w:r>
            <w:r>
              <w:rPr>
                <w:rFonts w:ascii="Segoe UI" w:hAnsi="Segoe UI" w:cs="Segoe UI"/>
                <w:color w:val="000000"/>
              </w:rPr>
              <w:t xml:space="preserve"> - contribuabilii care </w:t>
            </w:r>
            <w:r>
              <w:rPr>
                <w:rFonts w:ascii="Segoe UI" w:hAnsi="Segoe UI" w:cs="Segoe UI"/>
                <w:color w:val="000000"/>
              </w:rPr>
              <w:lastRenderedPageBreak/>
              <w:t>au următoarele obligații de plată la bugetul de stat:</w:t>
            </w:r>
            <w:r>
              <w:rPr>
                <w:rFonts w:ascii="Segoe UI" w:hAnsi="Segoe UI" w:cs="Segoe UI"/>
                <w:color w:val="000000"/>
              </w:rPr>
              <w:br/>
              <w:t>- pentru plățile anticipate aferente trimestrului IV, în cazul contribuabililor care declară și plătesc impozit pe profit anual;</w:t>
            </w:r>
            <w:r>
              <w:rPr>
                <w:rFonts w:ascii="Segoe UI" w:hAnsi="Segoe UI" w:cs="Segoe UI"/>
                <w:color w:val="000000"/>
              </w:rPr>
              <w:br/>
              <w:t>- în cazul impozitului pe profit datorat de contribuabilii care au optat pentru anul fiscal diferit de anul calendaristic;</w:t>
            </w:r>
            <w:r>
              <w:rPr>
                <w:rFonts w:ascii="Segoe UI" w:hAnsi="Segoe UI" w:cs="Segoe UI"/>
                <w:color w:val="000000"/>
              </w:rPr>
              <w:br/>
              <w:t>- alte obligații de plată prevăzute în OPANAF 587/2016 la anexa 4, cap.</w:t>
            </w:r>
            <w:proofErr w:type="gramEnd"/>
            <w:r>
              <w:rPr>
                <w:rFonts w:ascii="Segoe UI" w:hAnsi="Segoe UI" w:cs="Segoe UI"/>
                <w:color w:val="000000"/>
              </w:rPr>
              <w:t xml:space="preserve"> I, pct. 1, subpct. 1.3.</w:t>
            </w:r>
            <w:r>
              <w:rPr>
                <w:rFonts w:ascii="Segoe UI" w:hAnsi="Segoe UI" w:cs="Segoe UI"/>
                <w:color w:val="000000"/>
              </w:rPr>
              <w:br/>
              <w:t>(vezi instrucțiunile de completare din formular)</w:t>
            </w:r>
          </w:p>
        </w:tc>
      </w:tr>
      <w:tr w:rsidR="0097000F" w:rsidTr="0097000F">
        <w:trPr>
          <w:trHeight w:val="2591"/>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b/>
                <w:color w:val="000000"/>
              </w:rPr>
            </w:pPr>
            <w:r>
              <w:rPr>
                <w:rFonts w:ascii="Segoe UI" w:hAnsi="Segoe UI" w:cs="Segoe UI"/>
                <w:color w:val="000000"/>
              </w:rPr>
              <w:t>Depunerea Declarației privind obligațiile de plată a contribuțiilor sociale, impozitului pe venit și evidența nominală a persoanelor asigurate pentru luna precedentă - </w:t>
            </w:r>
            <w:hyperlink r:id="rId32" w:history="1">
              <w:r w:rsidRPr="0097000F">
                <w:rPr>
                  <w:rStyle w:val="Hyperlink"/>
                  <w:rFonts w:ascii="Segoe UI" w:hAnsi="Segoe UI" w:cs="Segoe UI"/>
                  <w:b/>
                </w:rPr>
                <w:t>Formularul 112</w:t>
              </w:r>
            </w:hyperlink>
          </w:p>
          <w:p w:rsidR="0097000F" w:rsidRDefault="0097000F">
            <w:pPr>
              <w:spacing w:line="252" w:lineRule="atLeast"/>
              <w:rPr>
                <w:rFonts w:ascii="Segoe UI" w:hAnsi="Segoe UI" w:cs="Segoe UI"/>
                <w:b/>
                <w:color w:val="000000"/>
              </w:rPr>
            </w:pPr>
          </w:p>
          <w:p w:rsidR="0097000F" w:rsidRDefault="0097000F">
            <w:pPr>
              <w:spacing w:line="252" w:lineRule="atLeast"/>
              <w:rPr>
                <w:rFonts w:ascii="Segoe UI" w:hAnsi="Segoe UI" w:cs="Segoe UI"/>
                <w:color w:val="000000"/>
              </w:rPr>
            </w:pPr>
            <w:r>
              <w:rPr>
                <w:rFonts w:ascii="Segoe UI" w:hAnsi="Segoe UI" w:cs="Segoe UI"/>
                <w:b/>
                <w:color w:val="000000"/>
              </w:rPr>
              <w:t>Plata taxelor salariale pentru luna precedentă.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 xml:space="preserve">Persoanele fizice și juridice care au calitatea de angajatori sau sunt asimilate acestora, </w:t>
            </w:r>
            <w:proofErr w:type="gramStart"/>
            <w:r>
              <w:rPr>
                <w:rFonts w:ascii="Segoe UI" w:hAnsi="Segoe UI" w:cs="Segoe UI"/>
                <w:color w:val="000000"/>
              </w:rPr>
              <w:t>instituțiile prevăzute la art</w:t>
            </w:r>
            <w:proofErr w:type="gramEnd"/>
            <w:r>
              <w:rPr>
                <w:rFonts w:ascii="Segoe UI" w:hAnsi="Segoe UI" w:cs="Segoe UI"/>
                <w:color w:val="000000"/>
              </w:rPr>
              <w: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r>
      <w:tr w:rsidR="0097000F" w:rsidTr="0097000F">
        <w:trPr>
          <w:trHeight w:val="320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Declarației privind veniturile sub formă de salarii și asimilate salariilor din străinătate obținute de către persoanele fizice care desfășoară activitate în România pentru luna precedentă - </w:t>
            </w:r>
            <w:hyperlink r:id="rId33" w:history="1">
              <w:r w:rsidRPr="0097000F">
                <w:rPr>
                  <w:rStyle w:val="Hyperlink"/>
                  <w:rFonts w:ascii="Segoe UI" w:hAnsi="Segoe UI" w:cs="Segoe UI"/>
                  <w:b/>
                </w:rPr>
                <w:t>Formularul 224</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proofErr w:type="gramStart"/>
            <w:r>
              <w:rPr>
                <w:rFonts w:ascii="Segoe UI" w:hAnsi="Segoe UI" w:cs="Segoe UI"/>
                <w:color w:val="000000"/>
              </w:rPr>
              <w:t>Persoanele fizice care își desfășoară activitatea în România, obțin venituri sub formă de salarii sau asimilate 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privind sistemele de securitate socială la care România este parte, și care nu au încheiat cu angajatorul un acord referitor la obligația declarării și plșții contribuțiilor sociale obligatorii.</w:t>
            </w:r>
            <w:proofErr w:type="gramEnd"/>
          </w:p>
        </w:tc>
      </w:tr>
      <w:tr w:rsidR="0097000F" w:rsidTr="0097000F">
        <w:trPr>
          <w:trHeight w:val="137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Pr="0097000F" w:rsidRDefault="0097000F">
            <w:pPr>
              <w:spacing w:line="252" w:lineRule="atLeast"/>
              <w:rPr>
                <w:rFonts w:ascii="Segoe UI" w:hAnsi="Segoe UI" w:cs="Segoe UI"/>
                <w:b/>
                <w:color w:val="000000"/>
              </w:rPr>
            </w:pPr>
            <w:r>
              <w:rPr>
                <w:rFonts w:ascii="Segoe UI" w:hAnsi="Segoe UI" w:cs="Segoe UI"/>
                <w:color w:val="000000"/>
              </w:rPr>
              <w:t>Depunerea Decontului de taxă pe valoarea adăugată - </w:t>
            </w:r>
            <w:hyperlink r:id="rId34" w:history="1">
              <w:r w:rsidRPr="0097000F">
                <w:rPr>
                  <w:rStyle w:val="Hyperlink"/>
                  <w:rFonts w:ascii="Segoe UI" w:hAnsi="Segoe UI" w:cs="Segoe UI"/>
                  <w:b/>
                </w:rPr>
                <w:t>Formularul 300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nr.227/2015</w:t>
            </w:r>
            <w:r>
              <w:rPr>
                <w:rFonts w:ascii="Segoe UI" w:hAnsi="Segoe UI" w:cs="Segoe UI"/>
                <w:color w:val="000000"/>
              </w:rPr>
              <w:br/>
              <w:t>Lunar, trimestrial, semestrial, anual, altă dată- după caz (vezi instrucțiunile de completare din formular)</w:t>
            </w:r>
          </w:p>
        </w:tc>
      </w:tr>
      <w:tr w:rsidR="0097000F" w:rsidTr="0097000F">
        <w:trPr>
          <w:trHeight w:val="767"/>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Decontului special de taxa pe valoarea adăugată pentru luna precedentă - </w:t>
            </w:r>
            <w:hyperlink r:id="rId35" w:history="1">
              <w:r w:rsidRPr="0097000F">
                <w:rPr>
                  <w:rStyle w:val="Hyperlink"/>
                  <w:rFonts w:ascii="Segoe UI" w:hAnsi="Segoe UI" w:cs="Segoe UI"/>
                  <w:b/>
                </w:rPr>
                <w:t>Formularul 301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Persoanele menționate în instrucțiunile de completare a formularului, pentru fiecare secțiune.</w:t>
            </w:r>
          </w:p>
        </w:tc>
      </w:tr>
      <w:tr w:rsidR="0097000F" w:rsidTr="0097000F">
        <w:trPr>
          <w:trHeight w:val="106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Declarației privind sumele rezultate din ajustarea taxei pe valoarea adăugată - </w:t>
            </w:r>
            <w:hyperlink r:id="rId36" w:history="1">
              <w:r w:rsidRPr="0097000F">
                <w:rPr>
                  <w:rStyle w:val="Hyperlink"/>
                  <w:rFonts w:ascii="Segoe UI" w:hAnsi="Segoe UI" w:cs="Segoe UI"/>
                  <w:b/>
                </w:rPr>
                <w:t>Formularul 307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Persoanele impozabile prevăzute la art.280 alin.(6), art.270 alin.(7), art.310 alin.(7), art.316 alin.(11) lit.a) - e) și g) din Legea nr.227/2015</w:t>
            </w:r>
          </w:p>
        </w:tc>
      </w:tr>
      <w:tr w:rsidR="0097000F" w:rsidTr="0097000F">
        <w:trPr>
          <w:trHeight w:val="167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 xml:space="preserve">Depunerea Declarației privind taxa pe valoarea adăugată datorată de către persoanele impozabile al căror cod de înregistrare în scopuri de taxă pe valoarea adăugată a fost anulat conform art.316 alin. (11) </w:t>
            </w:r>
            <w:proofErr w:type="gramStart"/>
            <w:r>
              <w:rPr>
                <w:rFonts w:ascii="Segoe UI" w:hAnsi="Segoe UI" w:cs="Segoe UI"/>
                <w:color w:val="000000"/>
              </w:rPr>
              <w:t>lit</w:t>
            </w:r>
            <w:proofErr w:type="gramEnd"/>
            <w:r>
              <w:rPr>
                <w:rFonts w:ascii="Segoe UI" w:hAnsi="Segoe UI" w:cs="Segoe UI"/>
                <w:color w:val="000000"/>
              </w:rPr>
              <w:t xml:space="preserve">. a) - e), lit. </w:t>
            </w:r>
            <w:r>
              <w:rPr>
                <w:rFonts w:ascii="Segoe UI" w:hAnsi="Segoe UI" w:cs="Segoe UI"/>
                <w:color w:val="000000"/>
              </w:rPr>
              <w:lastRenderedPageBreak/>
              <w:t xml:space="preserve">g) </w:t>
            </w:r>
            <w:proofErr w:type="gramStart"/>
            <w:r>
              <w:rPr>
                <w:rFonts w:ascii="Segoe UI" w:hAnsi="Segoe UI" w:cs="Segoe UI"/>
                <w:color w:val="000000"/>
              </w:rPr>
              <w:t>sau</w:t>
            </w:r>
            <w:proofErr w:type="gramEnd"/>
            <w:r>
              <w:rPr>
                <w:rFonts w:ascii="Segoe UI" w:hAnsi="Segoe UI" w:cs="Segoe UI"/>
                <w:color w:val="000000"/>
              </w:rPr>
              <w:t xml:space="preserve"> lit. h) din Legea 227/2015 privind Codul fiscal - </w:t>
            </w:r>
            <w:hyperlink r:id="rId37" w:history="1">
              <w:r w:rsidRPr="0097000F">
                <w:rPr>
                  <w:rStyle w:val="Hyperlink"/>
                  <w:rFonts w:ascii="Segoe UI" w:hAnsi="Segoe UI" w:cs="Segoe UI"/>
                  <w:b/>
                </w:rPr>
                <w:t>Formularul 311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lastRenderedPageBreak/>
              <w:t xml:space="preserve">Persoanele impozabile al căror cod de TVA a fost anulat conf. Art. 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nr.227/2015 și care efectuează în perioada în care nu au cod valid de TVA, livrări și/sau </w:t>
            </w:r>
            <w:r>
              <w:rPr>
                <w:rFonts w:ascii="Segoe UI" w:hAnsi="Segoe UI" w:cs="Segoe UI"/>
                <w:color w:val="000000"/>
              </w:rPr>
              <w:lastRenderedPageBreak/>
              <w:t>achiziții /prestări de bunuri/ servicii care sunt obligate la plata TVA</w:t>
            </w:r>
          </w:p>
        </w:tc>
      </w:tr>
      <w:tr w:rsidR="0097000F" w:rsidTr="0097000F">
        <w:trPr>
          <w:trHeight w:val="767"/>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Declarației recapitulative privind livrările/achizițiile/prestările intracomunitare de bunuri pentru luna precedentă - </w:t>
            </w:r>
            <w:hyperlink r:id="rId38" w:history="1">
              <w:r w:rsidRPr="0097000F">
                <w:rPr>
                  <w:rStyle w:val="Hyperlink"/>
                  <w:rFonts w:ascii="Segoe UI" w:hAnsi="Segoe UI" w:cs="Segoe UI"/>
                  <w:b/>
                </w:rPr>
                <w:t>Formularul 390 VIES</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Contribuabilii înregistrați în scopuri de TVA conform art. 316 sau art.317 din Legea nr.227/2015</w:t>
            </w:r>
          </w:p>
        </w:tc>
      </w:tr>
      <w:tr w:rsidR="0097000F" w:rsidTr="0097000F">
        <w:trPr>
          <w:trHeight w:val="106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notificării pentru încetarea aplicării sistemului TVA la încasare - </w:t>
            </w:r>
            <w:hyperlink r:id="rId39" w:history="1">
              <w:r w:rsidRPr="0097000F">
                <w:rPr>
                  <w:rStyle w:val="Hyperlink"/>
                  <w:rFonts w:ascii="Segoe UI" w:hAnsi="Segoe UI" w:cs="Segoe UI"/>
                  <w:b/>
                </w:rPr>
                <w:t>Formularul 097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Persoanele impozabile care depășesc plafonul de 2.250.000 lei</w:t>
            </w:r>
            <w:proofErr w:type="gramStart"/>
            <w:r>
              <w:rPr>
                <w:rFonts w:ascii="Segoe UI" w:hAnsi="Segoe UI" w:cs="Segoe UI"/>
                <w:color w:val="000000"/>
              </w:rPr>
              <w:t>;</w:t>
            </w:r>
            <w:proofErr w:type="gramEnd"/>
            <w:r>
              <w:rPr>
                <w:rFonts w:ascii="Segoe UI" w:hAnsi="Segoe UI" w:cs="Segoe UI"/>
                <w:color w:val="000000"/>
              </w:rPr>
              <w:br/>
              <w:t>Persoanele impozabile care renunță la aplicarea sistemului TVA la încasare.</w:t>
            </w:r>
          </w:p>
        </w:tc>
      </w:tr>
      <w:tr w:rsidR="0097000F" w:rsidTr="0097000F">
        <w:trPr>
          <w:trHeight w:val="443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t>26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proofErr w:type="gramStart"/>
            <w:r>
              <w:rPr>
                <w:rFonts w:ascii="Segoe UI" w:hAnsi="Segoe UI" w:cs="Segoe UI"/>
                <w:color w:val="000000"/>
              </w:rPr>
              <w:t>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w:t>
            </w:r>
            <w:proofErr w:type="gramEnd"/>
            <w:r>
              <w:rPr>
                <w:rFonts w:ascii="Segoe UI" w:hAnsi="Segoe UI" w:cs="Segoe UI"/>
                <w:color w:val="000000"/>
              </w:rPr>
              <w:t xml:space="preserv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Organizatorii de jocuri de tip pariu, jocuri de noroc, bingo organizate prin TV, pariuri on-line, jocuri bingo prin internet, sisteme de telefonie fixă sau mobilă, jocuri de noroc on-line.</w:t>
            </w:r>
          </w:p>
        </w:tc>
      </w:tr>
      <w:tr w:rsidR="0097000F" w:rsidTr="0097000F">
        <w:trPr>
          <w:trHeight w:val="106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29 noiembrie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Depunerea Cererii de restituire a accizelor în baza prevederilor art.395 din Codul fiscal - </w:t>
            </w:r>
            <w:hyperlink r:id="rId40" w:history="1">
              <w:r>
                <w:rPr>
                  <w:rStyle w:val="Hyperlink"/>
                  <w:rFonts w:ascii="Segoe UI" w:hAnsi="Segoe UI" w:cs="Segoe UI"/>
                </w:rPr>
                <w:t>(Anexa nr.27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7000F" w:rsidRDefault="0097000F">
            <w:pPr>
              <w:spacing w:line="252" w:lineRule="atLeast"/>
              <w:rPr>
                <w:rFonts w:ascii="Segoe UI" w:hAnsi="Segoe UI" w:cs="Segoe UI"/>
                <w:color w:val="000000"/>
              </w:rPr>
            </w:pPr>
            <w:r>
              <w:rPr>
                <w:rFonts w:ascii="Segoe UI" w:hAnsi="Segoe UI" w:cs="Segoe UI"/>
                <w:color w:val="000000"/>
              </w:rPr>
              <w:t>Beneficiarii scutirilor de accize (instituții, organizații)</w:t>
            </w:r>
          </w:p>
        </w:tc>
      </w:tr>
      <w:tr w:rsidR="0097000F" w:rsidTr="0097000F">
        <w:trPr>
          <w:trHeight w:val="106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97000F" w:rsidRDefault="0097000F">
            <w:pPr>
              <w:spacing w:line="252" w:lineRule="atLeast"/>
              <w:jc w:val="center"/>
              <w:rPr>
                <w:rFonts w:ascii="Segoe UI" w:hAnsi="Segoe UI" w:cs="Segoe UI"/>
                <w:b/>
                <w:bCs/>
                <w:color w:val="009933"/>
              </w:rPr>
            </w:pPr>
            <w:r>
              <w:rPr>
                <w:rFonts w:ascii="Segoe UI" w:hAnsi="Segoe UI" w:cs="Segoe UI"/>
                <w:b/>
                <w:bCs/>
                <w:color w:val="009933"/>
              </w:rPr>
              <w:t>3 decembrie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97000F" w:rsidRPr="0097000F" w:rsidRDefault="0097000F" w:rsidP="0097000F">
            <w:r w:rsidRPr="0097000F">
              <w:t>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41" w:history="1">
              <w:r w:rsidRPr="0097000F">
                <w:rPr>
                  <w:rStyle w:val="Hyperlink"/>
                </w:rPr>
                <w:t>Formularul 394</w:t>
              </w:r>
            </w:hyperlink>
            <w:r>
              <w:rPr>
                <w:b/>
              </w:rPr>
              <w:t xml:space="preserve"> (pentru luna octombrie 2018)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97000F" w:rsidRPr="0097000F" w:rsidRDefault="0097000F" w:rsidP="0097000F">
            <w:r w:rsidRPr="0097000F">
              <w:t>Persoanele impozabile înregistrate în scopuri de TVA în România, conform art.316 din Legea nr.227/2015, obligate la plata taxei conform art. 307 alin</w:t>
            </w:r>
            <w:proofErr w:type="gramStart"/>
            <w:r w:rsidRPr="0097000F">
              <w:t>.(</w:t>
            </w:r>
            <w:proofErr w:type="gramEnd"/>
            <w:r w:rsidRPr="0097000F">
              <w:t>1), (2), (6) și (7) din Legea nr.227/2015, pentru operațiuni impozabile în România conform art.268 alin.(1) din Legea nr.227/2015.</w:t>
            </w:r>
            <w:r w:rsidRPr="0097000F">
              <w:br/>
              <w:t>Persoanele impozabile înregistrate în scopuri de TVA în România, conform art.316 din Legea nr.227/2015, care realizează în România, de la persoanele impozabile înregistrate în scopuri de TVA în România, achiziții de bunuri sau servicii taxabile.</w:t>
            </w:r>
          </w:p>
        </w:tc>
      </w:tr>
    </w:tbl>
    <w:p w:rsidR="0061169C" w:rsidRDefault="0061169C"/>
    <w:sectPr w:rsidR="0061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272D8"/>
    <w:multiLevelType w:val="hybridMultilevel"/>
    <w:tmpl w:val="D71A7BD8"/>
    <w:lvl w:ilvl="0" w:tplc="9A229260">
      <w:start w:val="1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3"/>
    <w:rsid w:val="0007649F"/>
    <w:rsid w:val="001112F3"/>
    <w:rsid w:val="001174F5"/>
    <w:rsid w:val="001D0EB4"/>
    <w:rsid w:val="004C19AC"/>
    <w:rsid w:val="0061169C"/>
    <w:rsid w:val="00613F29"/>
    <w:rsid w:val="006625C6"/>
    <w:rsid w:val="006817E9"/>
    <w:rsid w:val="006E7C9F"/>
    <w:rsid w:val="0097000F"/>
    <w:rsid w:val="00A7656D"/>
    <w:rsid w:val="00B564A3"/>
    <w:rsid w:val="00B97FBE"/>
    <w:rsid w:val="00D130CF"/>
    <w:rsid w:val="00DB3684"/>
    <w:rsid w:val="00E7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8AEB"/>
  <w15:chartTrackingRefBased/>
  <w15:docId w15:val="{C13E5D51-CE9F-400A-967C-7027B22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4A3"/>
    <w:rPr>
      <w:color w:val="0000FF"/>
      <w:u w:val="single"/>
    </w:rPr>
  </w:style>
  <w:style w:type="character" w:styleId="Strong">
    <w:name w:val="Strong"/>
    <w:basedOn w:val="DefaultParagraphFont"/>
    <w:uiPriority w:val="22"/>
    <w:qFormat/>
    <w:rsid w:val="00B564A3"/>
    <w:rPr>
      <w:b/>
      <w:bCs/>
    </w:rPr>
  </w:style>
  <w:style w:type="character" w:styleId="CommentReference">
    <w:name w:val="annotation reference"/>
    <w:basedOn w:val="DefaultParagraphFont"/>
    <w:uiPriority w:val="99"/>
    <w:semiHidden/>
    <w:unhideWhenUsed/>
    <w:rsid w:val="00DB3684"/>
    <w:rPr>
      <w:sz w:val="16"/>
      <w:szCs w:val="16"/>
    </w:rPr>
  </w:style>
  <w:style w:type="paragraph" w:styleId="CommentText">
    <w:name w:val="annotation text"/>
    <w:basedOn w:val="Normal"/>
    <w:link w:val="CommentTextChar"/>
    <w:uiPriority w:val="99"/>
    <w:semiHidden/>
    <w:unhideWhenUsed/>
    <w:rsid w:val="00DB3684"/>
    <w:pPr>
      <w:spacing w:line="240" w:lineRule="auto"/>
    </w:pPr>
    <w:rPr>
      <w:sz w:val="20"/>
      <w:szCs w:val="20"/>
    </w:rPr>
  </w:style>
  <w:style w:type="character" w:customStyle="1" w:styleId="CommentTextChar">
    <w:name w:val="Comment Text Char"/>
    <w:basedOn w:val="DefaultParagraphFont"/>
    <w:link w:val="CommentText"/>
    <w:uiPriority w:val="99"/>
    <w:semiHidden/>
    <w:rsid w:val="00DB3684"/>
    <w:rPr>
      <w:sz w:val="20"/>
      <w:szCs w:val="20"/>
    </w:rPr>
  </w:style>
  <w:style w:type="paragraph" w:styleId="CommentSubject">
    <w:name w:val="annotation subject"/>
    <w:basedOn w:val="CommentText"/>
    <w:next w:val="CommentText"/>
    <w:link w:val="CommentSubjectChar"/>
    <w:uiPriority w:val="99"/>
    <w:semiHidden/>
    <w:unhideWhenUsed/>
    <w:rsid w:val="00DB3684"/>
    <w:rPr>
      <w:b/>
      <w:bCs/>
    </w:rPr>
  </w:style>
  <w:style w:type="character" w:customStyle="1" w:styleId="CommentSubjectChar">
    <w:name w:val="Comment Subject Char"/>
    <w:basedOn w:val="CommentTextChar"/>
    <w:link w:val="CommentSubject"/>
    <w:uiPriority w:val="99"/>
    <w:semiHidden/>
    <w:rsid w:val="00DB3684"/>
    <w:rPr>
      <w:b/>
      <w:bCs/>
      <w:sz w:val="20"/>
      <w:szCs w:val="20"/>
    </w:rPr>
  </w:style>
  <w:style w:type="paragraph" w:styleId="BalloonText">
    <w:name w:val="Balloon Text"/>
    <w:basedOn w:val="Normal"/>
    <w:link w:val="BalloonTextChar"/>
    <w:uiPriority w:val="99"/>
    <w:semiHidden/>
    <w:unhideWhenUsed/>
    <w:rsid w:val="00DB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84"/>
    <w:rPr>
      <w:rFonts w:ascii="Segoe UI" w:hAnsi="Segoe UI" w:cs="Segoe UI"/>
      <w:sz w:val="18"/>
      <w:szCs w:val="18"/>
    </w:rPr>
  </w:style>
  <w:style w:type="paragraph" w:styleId="ListParagraph">
    <w:name w:val="List Paragraph"/>
    <w:basedOn w:val="Normal"/>
    <w:uiPriority w:val="34"/>
    <w:qFormat/>
    <w:rsid w:val="00A7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7189">
      <w:bodyDiv w:val="1"/>
      <w:marLeft w:val="0"/>
      <w:marRight w:val="0"/>
      <w:marTop w:val="0"/>
      <w:marBottom w:val="0"/>
      <w:divBdr>
        <w:top w:val="none" w:sz="0" w:space="0" w:color="auto"/>
        <w:left w:val="none" w:sz="0" w:space="0" w:color="auto"/>
        <w:bottom w:val="none" w:sz="0" w:space="0" w:color="auto"/>
        <w:right w:val="none" w:sz="0" w:space="0" w:color="auto"/>
      </w:divBdr>
    </w:div>
    <w:div w:id="721371272">
      <w:bodyDiv w:val="1"/>
      <w:marLeft w:val="0"/>
      <w:marRight w:val="0"/>
      <w:marTop w:val="0"/>
      <w:marBottom w:val="0"/>
      <w:divBdr>
        <w:top w:val="none" w:sz="0" w:space="0" w:color="auto"/>
        <w:left w:val="none" w:sz="0" w:space="0" w:color="auto"/>
        <w:bottom w:val="none" w:sz="0" w:space="0" w:color="auto"/>
        <w:right w:val="none" w:sz="0" w:space="0" w:color="auto"/>
      </w:divBdr>
    </w:div>
    <w:div w:id="929119131">
      <w:bodyDiv w:val="1"/>
      <w:marLeft w:val="0"/>
      <w:marRight w:val="0"/>
      <w:marTop w:val="0"/>
      <w:marBottom w:val="0"/>
      <w:divBdr>
        <w:top w:val="none" w:sz="0" w:space="0" w:color="auto"/>
        <w:left w:val="none" w:sz="0" w:space="0" w:color="auto"/>
        <w:bottom w:val="none" w:sz="0" w:space="0" w:color="auto"/>
        <w:right w:val="none" w:sz="0" w:space="0" w:color="auto"/>
      </w:divBdr>
    </w:div>
    <w:div w:id="1592468083">
      <w:bodyDiv w:val="1"/>
      <w:marLeft w:val="0"/>
      <w:marRight w:val="0"/>
      <w:marTop w:val="0"/>
      <w:marBottom w:val="0"/>
      <w:divBdr>
        <w:top w:val="none" w:sz="0" w:space="0" w:color="auto"/>
        <w:left w:val="none" w:sz="0" w:space="0" w:color="auto"/>
        <w:bottom w:val="none" w:sz="0" w:space="0" w:color="auto"/>
        <w:right w:val="none" w:sz="0" w:space="0" w:color="auto"/>
      </w:divBdr>
    </w:div>
    <w:div w:id="1977442863">
      <w:bodyDiv w:val="1"/>
      <w:marLeft w:val="0"/>
      <w:marRight w:val="0"/>
      <w:marTop w:val="0"/>
      <w:marBottom w:val="0"/>
      <w:divBdr>
        <w:top w:val="none" w:sz="0" w:space="0" w:color="auto"/>
        <w:left w:val="none" w:sz="0" w:space="0" w:color="auto"/>
        <w:bottom w:val="none" w:sz="0" w:space="0" w:color="auto"/>
        <w:right w:val="none" w:sz="0" w:space="0" w:color="auto"/>
      </w:divBdr>
    </w:div>
    <w:div w:id="21458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asistenta_contribuabili/toate_formularele_cu_explicatii/" TargetMode="External"/><Relationship Id="rId18" Type="http://schemas.openxmlformats.org/officeDocument/2006/relationships/hyperlink" Target="https://www.anaf.ro/anaf/internet/ANAF/asistenta_contribuabili/toate_formularele_cu_explic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fontTable" Target="fontTable.xml"/><Relationship Id="rId7" Type="http://schemas.openxmlformats.org/officeDocument/2006/relationships/hyperlink" Target="https://www.anaf.ro/anaf/internet/ANAF/asistenta_contribuabili/toate_formularele_cu_explicatii/" TargetMode="External"/><Relationship Id="rId2" Type="http://schemas.openxmlformats.org/officeDocument/2006/relationships/styles" Target="styles.xml"/><Relationship Id="rId16" Type="http://schemas.openxmlformats.org/officeDocument/2006/relationships/hyperlink" Target="https://www.anaf.ro/anaf/internet/ANAF/asistenta_contribuabili/toate_formularele_cu_explicatii/" TargetMode="External"/><Relationship Id="rId20" Type="http://schemas.openxmlformats.org/officeDocument/2006/relationships/hyperlink" Target="https://www.anaf.ro/anaf/internet/ANAF/asistenta_contribuabili/toate_formularele_cu_explicatii/" TargetMode="External"/><Relationship Id="rId29" Type="http://schemas.openxmlformats.org/officeDocument/2006/relationships/hyperlink" Target="https://www.anaf.ro/anaf/internet/ANAF/asistenta_contribuabili/toate_formularele_cu_explicatii/" TargetMode="External"/><Relationship Id="rId41" Type="http://schemas.openxmlformats.org/officeDocument/2006/relationships/hyperlink" Target="https://www.anaf.ro/anaf/internet/ANAF/asistenta_contribuabili/toate_formularele_cu_explicatii/" TargetMode="External"/><Relationship Id="rId1" Type="http://schemas.openxmlformats.org/officeDocument/2006/relationships/numbering" Target="numbering.xml"/><Relationship Id="rId6"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asistenta_contribuabili/toate_formularele_cu_explic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5" Type="http://schemas.openxmlformats.org/officeDocument/2006/relationships/hyperlink" Target="https://static.anaf.ro/static/10/Anaf/AsistentaContribuabili_r/Calendar/Calendar_obligatii_fiscale_2018.htm" TargetMode="External"/><Relationship Id="rId15" Type="http://schemas.openxmlformats.org/officeDocument/2006/relationships/hyperlink" Target="https://www.anaf.ro/anaf/internet/ANAF/asistenta_contribuabili/toate_formularele_cu_explic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10" Type="http://schemas.openxmlformats.org/officeDocument/2006/relationships/hyperlink" Target="https://www.anaf.ro/anaf/internet/ANAF/servicii_online/declaratii_electronice/descarcare_declar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 Type="http://schemas.openxmlformats.org/officeDocument/2006/relationships/webSettings" Target="webSettings.xml"/><Relationship Id="rId9" Type="http://schemas.openxmlformats.org/officeDocument/2006/relationships/hyperlink" Target="https://www.anaf.ro/anaf/internet/ANAF/asistenta_contribuabili/toate_formularele_cu_explicatii/" TargetMode="External"/><Relationship Id="rId14" Type="http://schemas.openxmlformats.org/officeDocument/2006/relationships/hyperlink" Target="https://www.anaf.ro/anaf/internet/ANAF/asistenta_contribuabili/toate_formularele_cu_explic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43" Type="http://schemas.openxmlformats.org/officeDocument/2006/relationships/theme" Target="theme/theme1.xml"/><Relationship Id="rId8" Type="http://schemas.openxmlformats.org/officeDocument/2006/relationships/hyperlink" Target="https://www.anaf.ro/anaf/internet/ANAF/servicii_online/declaratii_electronice/descarcare_declaratii" TargetMode="External"/><Relationship Id="rId3" Type="http://schemas.openxmlformats.org/officeDocument/2006/relationships/settings" Target="settings.xml"/><Relationship Id="rId12" Type="http://schemas.openxmlformats.org/officeDocument/2006/relationships/hyperlink" Target="https://www.anaf.ro/anaf/internet/ANAF/servicii_online/declaratii_electronice/descarcare_declar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10</cp:revision>
  <dcterms:created xsi:type="dcterms:W3CDTF">2018-05-31T10:43:00Z</dcterms:created>
  <dcterms:modified xsi:type="dcterms:W3CDTF">2018-10-31T14:39:00Z</dcterms:modified>
</cp:coreProperties>
</file>